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6C240" w14:textId="52353545" w:rsidR="009B2330" w:rsidRDefault="009B2330" w:rsidP="009B2330">
      <w:pPr>
        <w:spacing w:line="276" w:lineRule="auto"/>
        <w:rPr>
          <w:rFonts w:ascii="Arial" w:eastAsia="Calibri" w:hAnsi="Arial" w:cs="Arial"/>
          <w:sz w:val="22"/>
          <w:szCs w:val="22"/>
        </w:rPr>
      </w:pPr>
      <w:r>
        <w:rPr>
          <w:noProof/>
        </w:rPr>
        <w:drawing>
          <wp:inline distT="0" distB="0" distL="0" distR="0" wp14:anchorId="5E498922" wp14:editId="1EE3717F">
            <wp:extent cx="5731510" cy="178943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59A65738" w14:textId="77777777" w:rsidR="009B2330" w:rsidRDefault="009B2330" w:rsidP="009B2330">
      <w:pPr>
        <w:spacing w:line="276" w:lineRule="auto"/>
        <w:rPr>
          <w:rFonts w:ascii="Arial" w:eastAsia="Calibri" w:hAnsi="Arial" w:cs="Arial"/>
          <w:sz w:val="22"/>
          <w:szCs w:val="22"/>
        </w:rPr>
      </w:pPr>
    </w:p>
    <w:p w14:paraId="32EB1D9F" w14:textId="27697F5F" w:rsidR="00934A1D" w:rsidRDefault="00934A1D" w:rsidP="00DD0C80">
      <w:pPr>
        <w:autoSpaceDE w:val="0"/>
        <w:autoSpaceDN w:val="0"/>
        <w:adjustRightInd w:val="0"/>
        <w:spacing w:line="276" w:lineRule="auto"/>
        <w:rPr>
          <w:rFonts w:ascii="Arial" w:hAnsi="Arial" w:cs="Arial"/>
          <w:bCs/>
          <w:color w:val="000000"/>
        </w:rPr>
      </w:pPr>
      <w:r w:rsidRPr="0083481F">
        <w:rPr>
          <w:rFonts w:ascii="Arial" w:hAnsi="Arial" w:cs="Arial"/>
          <w:bCs/>
          <w:color w:val="000000"/>
        </w:rPr>
        <w:t>2</w:t>
      </w:r>
      <w:r w:rsidR="00D5350E">
        <w:rPr>
          <w:rFonts w:ascii="Arial" w:hAnsi="Arial" w:cs="Arial"/>
          <w:bCs/>
          <w:color w:val="000000"/>
        </w:rPr>
        <w:t xml:space="preserve">8 January 2021 </w:t>
      </w:r>
    </w:p>
    <w:p w14:paraId="17B61982" w14:textId="1B00C5C8" w:rsidR="000977E9" w:rsidRDefault="009B2330" w:rsidP="00DD0C80">
      <w:pPr>
        <w:autoSpaceDE w:val="0"/>
        <w:autoSpaceDN w:val="0"/>
        <w:adjustRightInd w:val="0"/>
        <w:spacing w:line="276" w:lineRule="auto"/>
        <w:rPr>
          <w:rFonts w:ascii="Arial" w:hAnsi="Arial" w:cs="Arial"/>
          <w:bCs/>
          <w:color w:val="000000"/>
        </w:rPr>
      </w:pPr>
      <w:r w:rsidRPr="0083481F">
        <w:rPr>
          <w:rFonts w:ascii="Arial" w:hAnsi="Arial" w:cs="Arial"/>
          <w:bCs/>
          <w:color w:val="000000"/>
        </w:rPr>
        <w:t>Dear Sir</w:t>
      </w:r>
      <w:r w:rsidR="00EC58CE">
        <w:rPr>
          <w:rFonts w:ascii="Arial" w:hAnsi="Arial" w:cs="Arial"/>
          <w:bCs/>
          <w:color w:val="000000"/>
        </w:rPr>
        <w:t>/Madam</w:t>
      </w:r>
      <w:r w:rsidRPr="0083481F">
        <w:rPr>
          <w:rFonts w:ascii="Arial" w:hAnsi="Arial" w:cs="Arial"/>
          <w:bCs/>
          <w:color w:val="000000"/>
        </w:rPr>
        <w:t>,</w:t>
      </w:r>
      <w:r w:rsidR="00176198">
        <w:rPr>
          <w:rFonts w:ascii="Arial" w:hAnsi="Arial" w:cs="Arial"/>
          <w:bCs/>
          <w:color w:val="000000"/>
        </w:rPr>
        <w:t xml:space="preserve"> </w:t>
      </w:r>
    </w:p>
    <w:p w14:paraId="42BB50E8" w14:textId="77777777" w:rsidR="00140E14" w:rsidRDefault="00140E14" w:rsidP="00DD0C80">
      <w:pPr>
        <w:autoSpaceDE w:val="0"/>
        <w:autoSpaceDN w:val="0"/>
        <w:adjustRightInd w:val="0"/>
        <w:spacing w:line="276" w:lineRule="auto"/>
        <w:rPr>
          <w:rFonts w:ascii="Arial" w:hAnsi="Arial" w:cs="Arial"/>
          <w:b/>
          <w:color w:val="000000"/>
        </w:rPr>
      </w:pPr>
    </w:p>
    <w:p w14:paraId="462652D5" w14:textId="0279CEF6" w:rsidR="009B2330" w:rsidRPr="000977E9" w:rsidRDefault="00176198" w:rsidP="00DD0C80">
      <w:pPr>
        <w:autoSpaceDE w:val="0"/>
        <w:autoSpaceDN w:val="0"/>
        <w:adjustRightInd w:val="0"/>
        <w:spacing w:line="276" w:lineRule="auto"/>
        <w:rPr>
          <w:rFonts w:ascii="Arial" w:hAnsi="Arial" w:cs="Arial"/>
          <w:b/>
          <w:color w:val="000000"/>
        </w:rPr>
      </w:pPr>
      <w:r w:rsidRPr="000977E9">
        <w:rPr>
          <w:rFonts w:ascii="Arial" w:hAnsi="Arial" w:cs="Arial"/>
          <w:b/>
          <w:color w:val="000000"/>
        </w:rPr>
        <w:t>S</w:t>
      </w:r>
      <w:r w:rsidR="000977E9" w:rsidRPr="000977E9">
        <w:rPr>
          <w:rFonts w:ascii="Arial" w:hAnsi="Arial" w:cs="Arial"/>
          <w:b/>
          <w:color w:val="000000"/>
        </w:rPr>
        <w:t>upporting Housing Delivery and Public Service Infrastructure</w:t>
      </w:r>
      <w:r w:rsidR="000542AD">
        <w:rPr>
          <w:rFonts w:ascii="Arial" w:hAnsi="Arial" w:cs="Arial"/>
          <w:b/>
          <w:color w:val="000000"/>
        </w:rPr>
        <w:t xml:space="preserve"> </w:t>
      </w:r>
    </w:p>
    <w:p w14:paraId="47448E05" w14:textId="772715E6" w:rsidR="009B2330" w:rsidRPr="0083481F" w:rsidRDefault="009B2330" w:rsidP="00DD0C80">
      <w:pPr>
        <w:autoSpaceDE w:val="0"/>
        <w:autoSpaceDN w:val="0"/>
        <w:adjustRightInd w:val="0"/>
        <w:spacing w:line="276" w:lineRule="auto"/>
        <w:rPr>
          <w:rFonts w:ascii="Arial" w:hAnsi="Arial" w:cs="Arial"/>
          <w:b/>
          <w:bCs/>
          <w:color w:val="000000"/>
        </w:rPr>
      </w:pPr>
      <w:r w:rsidRPr="0083481F">
        <w:rPr>
          <w:rFonts w:ascii="Arial" w:hAnsi="Arial" w:cs="Arial"/>
          <w:b/>
          <w:bCs/>
          <w:color w:val="000000"/>
        </w:rPr>
        <w:t xml:space="preserve">   </w:t>
      </w:r>
    </w:p>
    <w:p w14:paraId="69108CAC" w14:textId="77777777" w:rsidR="00064F5F" w:rsidRPr="00064F5F" w:rsidRDefault="00064F5F" w:rsidP="00DD0C80">
      <w:pPr>
        <w:autoSpaceDE w:val="0"/>
        <w:autoSpaceDN w:val="0"/>
        <w:adjustRightInd w:val="0"/>
        <w:spacing w:line="276" w:lineRule="auto"/>
        <w:rPr>
          <w:rFonts w:ascii="Arial" w:hAnsi="Arial" w:cs="Arial"/>
          <w:bCs/>
          <w:color w:val="000000"/>
        </w:rPr>
      </w:pPr>
      <w:r w:rsidRPr="00064F5F">
        <w:rPr>
          <w:rFonts w:ascii="Arial" w:hAnsi="Arial" w:cs="Arial"/>
          <w:bCs/>
          <w:color w:val="000000"/>
        </w:rPr>
        <w:t>Response from Accessible Retail</w:t>
      </w:r>
    </w:p>
    <w:p w14:paraId="5DA888E9" w14:textId="77777777" w:rsidR="00064F5F" w:rsidRDefault="00064F5F" w:rsidP="00DD0C80">
      <w:pPr>
        <w:autoSpaceDE w:val="0"/>
        <w:autoSpaceDN w:val="0"/>
        <w:adjustRightInd w:val="0"/>
        <w:spacing w:line="276" w:lineRule="auto"/>
        <w:rPr>
          <w:rFonts w:ascii="Arial" w:hAnsi="Arial" w:cs="Arial"/>
          <w:b/>
          <w:color w:val="000000"/>
        </w:rPr>
      </w:pPr>
    </w:p>
    <w:p w14:paraId="76C6B997" w14:textId="3AF17F2C" w:rsidR="009B2330" w:rsidRPr="00577B13" w:rsidRDefault="009B2330" w:rsidP="00DD0C80">
      <w:pPr>
        <w:autoSpaceDE w:val="0"/>
        <w:autoSpaceDN w:val="0"/>
        <w:adjustRightInd w:val="0"/>
        <w:spacing w:line="276" w:lineRule="auto"/>
        <w:rPr>
          <w:rFonts w:ascii="Arial" w:hAnsi="Arial" w:cs="Arial"/>
          <w:b/>
          <w:color w:val="000000"/>
        </w:rPr>
      </w:pPr>
      <w:r w:rsidRPr="00577B13">
        <w:rPr>
          <w:rFonts w:ascii="Arial" w:hAnsi="Arial" w:cs="Arial"/>
          <w:b/>
          <w:color w:val="000000"/>
        </w:rPr>
        <w:t>Introduction</w:t>
      </w:r>
    </w:p>
    <w:p w14:paraId="37172CDD" w14:textId="77777777" w:rsidR="00662B81" w:rsidRDefault="00662B81" w:rsidP="00DD0C80">
      <w:pPr>
        <w:autoSpaceDE w:val="0"/>
        <w:autoSpaceDN w:val="0"/>
        <w:adjustRightInd w:val="0"/>
        <w:spacing w:line="276" w:lineRule="auto"/>
        <w:rPr>
          <w:rFonts w:ascii="Arial" w:hAnsi="Arial" w:cs="Arial"/>
          <w:color w:val="000000"/>
        </w:rPr>
      </w:pPr>
    </w:p>
    <w:p w14:paraId="40CAC473" w14:textId="28F3D35D" w:rsidR="009B2330" w:rsidRPr="0083481F" w:rsidRDefault="009B2330" w:rsidP="00DD0C80">
      <w:pPr>
        <w:autoSpaceDE w:val="0"/>
        <w:autoSpaceDN w:val="0"/>
        <w:adjustRightInd w:val="0"/>
        <w:spacing w:line="276" w:lineRule="auto"/>
        <w:rPr>
          <w:rFonts w:ascii="Arial" w:hAnsi="Arial" w:cs="Arial"/>
          <w:color w:val="000000"/>
        </w:rPr>
      </w:pPr>
      <w:r w:rsidRPr="0083481F">
        <w:rPr>
          <w:rFonts w:ascii="Arial" w:hAnsi="Arial" w:cs="Arial"/>
          <w:color w:val="000000"/>
        </w:rPr>
        <w:t xml:space="preserve">Accessible Retail (AR), is the trade body which represents the retail </w:t>
      </w:r>
      <w:r w:rsidR="00782E35">
        <w:rPr>
          <w:rFonts w:ascii="Arial" w:hAnsi="Arial" w:cs="Arial"/>
          <w:color w:val="000000"/>
        </w:rPr>
        <w:t xml:space="preserve">parks and warehouses </w:t>
      </w:r>
      <w:r w:rsidRPr="0083481F">
        <w:rPr>
          <w:rFonts w:ascii="Arial" w:hAnsi="Arial" w:cs="Arial"/>
          <w:color w:val="000000"/>
        </w:rPr>
        <w:t>sector of the retail industry</w:t>
      </w:r>
      <w:r w:rsidR="00782E35">
        <w:rPr>
          <w:rFonts w:ascii="Arial" w:hAnsi="Arial" w:cs="Arial"/>
          <w:color w:val="000000"/>
        </w:rPr>
        <w:t xml:space="preserve">.  </w:t>
      </w:r>
      <w:r w:rsidRPr="0083481F">
        <w:rPr>
          <w:rFonts w:ascii="Arial" w:hAnsi="Arial" w:cs="Arial"/>
          <w:color w:val="000000"/>
        </w:rPr>
        <w:t xml:space="preserve">We have over 1200 members comprising retailers, developers, owners/investors and advisers, including most of the major companies active in the sector.  </w:t>
      </w:r>
    </w:p>
    <w:p w14:paraId="6CE98612" w14:textId="77777777" w:rsidR="00782E35" w:rsidRDefault="00782E35" w:rsidP="00DD0C80">
      <w:pPr>
        <w:autoSpaceDE w:val="0"/>
        <w:autoSpaceDN w:val="0"/>
        <w:adjustRightInd w:val="0"/>
        <w:spacing w:line="276" w:lineRule="auto"/>
        <w:rPr>
          <w:rFonts w:ascii="Arial" w:hAnsi="Arial" w:cs="Arial"/>
          <w:color w:val="000000"/>
        </w:rPr>
      </w:pPr>
    </w:p>
    <w:p w14:paraId="33E0CD6A" w14:textId="16056AAB" w:rsidR="009B2330" w:rsidRPr="0083481F" w:rsidRDefault="0083481F" w:rsidP="00140E14">
      <w:pPr>
        <w:autoSpaceDE w:val="0"/>
        <w:autoSpaceDN w:val="0"/>
        <w:adjustRightInd w:val="0"/>
        <w:spacing w:line="276" w:lineRule="auto"/>
        <w:rPr>
          <w:rFonts w:ascii="Arial" w:eastAsia="Calibri" w:hAnsi="Arial" w:cs="Arial"/>
        </w:rPr>
      </w:pPr>
      <w:r w:rsidRPr="0083481F">
        <w:rPr>
          <w:rFonts w:ascii="Arial" w:hAnsi="Arial" w:cs="Arial"/>
          <w:color w:val="000000"/>
        </w:rPr>
        <w:t>Re</w:t>
      </w:r>
      <w:r>
        <w:rPr>
          <w:rFonts w:ascii="Arial" w:hAnsi="Arial" w:cs="Arial"/>
          <w:color w:val="000000"/>
        </w:rPr>
        <w:t>t</w:t>
      </w:r>
      <w:r w:rsidRPr="0083481F">
        <w:rPr>
          <w:rFonts w:ascii="Arial" w:hAnsi="Arial" w:cs="Arial"/>
          <w:color w:val="000000"/>
        </w:rPr>
        <w:t xml:space="preserve">ail parks and warehouses </w:t>
      </w:r>
      <w:r w:rsidR="00782E35">
        <w:rPr>
          <w:rFonts w:ascii="Arial" w:hAnsi="Arial" w:cs="Arial"/>
          <w:color w:val="000000"/>
        </w:rPr>
        <w:t xml:space="preserve">comprise one of the three major retail sectors.  We play </w:t>
      </w:r>
      <w:r w:rsidR="009B2330" w:rsidRPr="0083481F">
        <w:rPr>
          <w:rFonts w:ascii="Arial" w:hAnsi="Arial" w:cs="Arial"/>
          <w:color w:val="000000"/>
        </w:rPr>
        <w:t xml:space="preserve">a significant role in the economy and many of our members trade across Europe and beyond. The sector accounts for some third of total retail spend and comprises the largest part of investment grade (prime) retail commercial property.  </w:t>
      </w:r>
      <w:r w:rsidR="009900B7">
        <w:rPr>
          <w:rFonts w:ascii="Arial" w:hAnsi="Arial" w:cs="Arial"/>
          <w:color w:val="000000"/>
        </w:rPr>
        <w:t>O</w:t>
      </w:r>
      <w:r>
        <w:rPr>
          <w:rFonts w:ascii="Arial" w:hAnsi="Arial" w:cs="Arial"/>
          <w:color w:val="000000"/>
        </w:rPr>
        <w:t>ur sector e</w:t>
      </w:r>
      <w:r w:rsidR="009B2330" w:rsidRPr="0083481F">
        <w:rPr>
          <w:rFonts w:ascii="Arial" w:hAnsi="Arial" w:cs="Arial"/>
          <w:color w:val="000000"/>
        </w:rPr>
        <w:t>mploy</w:t>
      </w:r>
      <w:r>
        <w:rPr>
          <w:rFonts w:ascii="Arial" w:hAnsi="Arial" w:cs="Arial"/>
          <w:color w:val="000000"/>
        </w:rPr>
        <w:t>s</w:t>
      </w:r>
      <w:r w:rsidR="009B2330" w:rsidRPr="0083481F">
        <w:rPr>
          <w:rFonts w:ascii="Arial" w:hAnsi="Arial" w:cs="Arial"/>
          <w:color w:val="000000"/>
        </w:rPr>
        <w:t xml:space="preserve"> some 750,000-800,000 people in the UK.  </w:t>
      </w:r>
    </w:p>
    <w:p w14:paraId="7FC268EC" w14:textId="77777777" w:rsidR="00064F5F" w:rsidRDefault="00064F5F" w:rsidP="00DD0C80">
      <w:pPr>
        <w:spacing w:line="276" w:lineRule="auto"/>
        <w:rPr>
          <w:rFonts w:ascii="Arial" w:eastAsia="Calibri" w:hAnsi="Arial" w:cs="Arial"/>
        </w:rPr>
      </w:pPr>
    </w:p>
    <w:p w14:paraId="23D9BE3F" w14:textId="259928E4" w:rsidR="007A052A" w:rsidRDefault="009B2330" w:rsidP="00DD0C80">
      <w:pPr>
        <w:spacing w:line="276" w:lineRule="auto"/>
        <w:rPr>
          <w:rFonts w:ascii="Arial" w:eastAsia="Calibri" w:hAnsi="Arial" w:cs="Arial"/>
        </w:rPr>
      </w:pPr>
      <w:r w:rsidRPr="0083481F">
        <w:rPr>
          <w:rFonts w:ascii="Arial" w:eastAsia="Calibri" w:hAnsi="Arial" w:cs="Arial"/>
        </w:rPr>
        <w:t>We welcome the opportunity to respond to this consultation</w:t>
      </w:r>
      <w:r w:rsidR="00D1769C">
        <w:rPr>
          <w:rFonts w:ascii="Arial" w:eastAsia="Calibri" w:hAnsi="Arial" w:cs="Arial"/>
        </w:rPr>
        <w:t>.</w:t>
      </w:r>
      <w:r w:rsidR="009900B7">
        <w:rPr>
          <w:rFonts w:ascii="Arial" w:eastAsia="Calibri" w:hAnsi="Arial" w:cs="Arial"/>
        </w:rPr>
        <w:t xml:space="preserve"> </w:t>
      </w:r>
    </w:p>
    <w:p w14:paraId="6588FA25" w14:textId="77777777" w:rsidR="007A052A" w:rsidRDefault="007A052A" w:rsidP="00DD0C80">
      <w:pPr>
        <w:spacing w:line="276" w:lineRule="auto"/>
        <w:rPr>
          <w:rFonts w:ascii="Arial" w:eastAsia="Calibri" w:hAnsi="Arial" w:cs="Arial"/>
        </w:rPr>
      </w:pPr>
    </w:p>
    <w:p w14:paraId="476C889D" w14:textId="71FC28EE" w:rsidR="00B70D45" w:rsidRPr="00577B13" w:rsidRDefault="00B70D45" w:rsidP="00DD0C80">
      <w:pPr>
        <w:spacing w:line="276" w:lineRule="auto"/>
        <w:rPr>
          <w:rFonts w:ascii="Arial" w:hAnsi="Arial" w:cs="Arial"/>
          <w:b/>
          <w:bCs/>
        </w:rPr>
      </w:pPr>
      <w:r w:rsidRPr="00577B13">
        <w:rPr>
          <w:rFonts w:ascii="Arial" w:hAnsi="Arial" w:cs="Arial"/>
          <w:b/>
          <w:bCs/>
        </w:rPr>
        <w:t>Overarching Comments</w:t>
      </w:r>
    </w:p>
    <w:p w14:paraId="0B1E8139" w14:textId="77777777" w:rsidR="00B70D45" w:rsidRDefault="00B70D45" w:rsidP="00DD0C80">
      <w:pPr>
        <w:spacing w:line="276" w:lineRule="auto"/>
        <w:rPr>
          <w:rFonts w:ascii="Arial" w:hAnsi="Arial" w:cs="Arial"/>
        </w:rPr>
      </w:pPr>
    </w:p>
    <w:p w14:paraId="32A8BF98" w14:textId="77777777" w:rsidR="003F471B" w:rsidRDefault="009900B7" w:rsidP="00DD0C80">
      <w:pPr>
        <w:spacing w:line="276" w:lineRule="auto"/>
        <w:rPr>
          <w:rFonts w:ascii="Arial" w:hAnsi="Arial" w:cs="Arial"/>
        </w:rPr>
      </w:pPr>
      <w:r>
        <w:rPr>
          <w:rFonts w:ascii="Arial" w:hAnsi="Arial" w:cs="Arial"/>
        </w:rPr>
        <w:t>W</w:t>
      </w:r>
      <w:r w:rsidR="009B2330" w:rsidRPr="0083481F">
        <w:rPr>
          <w:rFonts w:ascii="Arial" w:hAnsi="Arial" w:cs="Arial"/>
        </w:rPr>
        <w:t xml:space="preserve">e </w:t>
      </w:r>
      <w:r>
        <w:rPr>
          <w:rFonts w:ascii="Arial" w:hAnsi="Arial" w:cs="Arial"/>
        </w:rPr>
        <w:t xml:space="preserve">share the Government’s view </w:t>
      </w:r>
      <w:r w:rsidR="003F471B">
        <w:rPr>
          <w:rFonts w:ascii="Arial" w:hAnsi="Arial" w:cs="Arial"/>
        </w:rPr>
        <w:t xml:space="preserve">set out in Planning White Paper, </w:t>
      </w:r>
      <w:r>
        <w:rPr>
          <w:rFonts w:ascii="Arial" w:hAnsi="Arial" w:cs="Arial"/>
        </w:rPr>
        <w:t>that the planning system in England needs reform</w:t>
      </w:r>
      <w:r w:rsidR="00B70D45">
        <w:rPr>
          <w:rFonts w:ascii="Arial" w:hAnsi="Arial" w:cs="Arial"/>
        </w:rPr>
        <w:t xml:space="preserve"> and agree </w:t>
      </w:r>
      <w:r w:rsidR="00FB52A5">
        <w:rPr>
          <w:rFonts w:ascii="Arial" w:hAnsi="Arial" w:cs="Arial"/>
        </w:rPr>
        <w:t>a</w:t>
      </w:r>
      <w:r w:rsidR="00FB52A5" w:rsidRPr="0083481F">
        <w:rPr>
          <w:rFonts w:ascii="Arial" w:hAnsi="Arial" w:cs="Arial"/>
        </w:rPr>
        <w:t xml:space="preserve"> simpler and faster </w:t>
      </w:r>
      <w:r w:rsidR="00B17CCD">
        <w:rPr>
          <w:rFonts w:ascii="Arial" w:hAnsi="Arial" w:cs="Arial"/>
        </w:rPr>
        <w:t xml:space="preserve">planning </w:t>
      </w:r>
      <w:r w:rsidR="00FB52A5" w:rsidRPr="0083481F">
        <w:rPr>
          <w:rFonts w:ascii="Arial" w:hAnsi="Arial" w:cs="Arial"/>
        </w:rPr>
        <w:t>system</w:t>
      </w:r>
      <w:r w:rsidR="00FB52A5">
        <w:rPr>
          <w:rFonts w:ascii="Arial" w:hAnsi="Arial" w:cs="Arial"/>
        </w:rPr>
        <w:t xml:space="preserve"> is needed to support and enable </w:t>
      </w:r>
      <w:r>
        <w:rPr>
          <w:rFonts w:ascii="Arial" w:hAnsi="Arial" w:cs="Arial"/>
        </w:rPr>
        <w:t xml:space="preserve">the Government’s aspirations for economic growth, employment </w:t>
      </w:r>
      <w:r w:rsidR="0003106D">
        <w:rPr>
          <w:rFonts w:ascii="Arial" w:hAnsi="Arial" w:cs="Arial"/>
        </w:rPr>
        <w:t xml:space="preserve">creation </w:t>
      </w:r>
      <w:r>
        <w:rPr>
          <w:rFonts w:ascii="Arial" w:hAnsi="Arial" w:cs="Arial"/>
        </w:rPr>
        <w:t>and the provision of housin</w:t>
      </w:r>
      <w:r w:rsidR="0003106D">
        <w:rPr>
          <w:rFonts w:ascii="Arial" w:hAnsi="Arial" w:cs="Arial"/>
        </w:rPr>
        <w:t>g</w:t>
      </w:r>
      <w:r w:rsidR="00FB52A5">
        <w:rPr>
          <w:rFonts w:ascii="Arial" w:hAnsi="Arial" w:cs="Arial"/>
        </w:rPr>
        <w:t>,</w:t>
      </w:r>
      <w:r w:rsidR="0003106D">
        <w:rPr>
          <w:rFonts w:ascii="Arial" w:hAnsi="Arial" w:cs="Arial"/>
        </w:rPr>
        <w:t xml:space="preserve"> together with appropriate infrastructure</w:t>
      </w:r>
      <w:r w:rsidR="00FB52A5">
        <w:rPr>
          <w:rFonts w:ascii="Arial" w:hAnsi="Arial" w:cs="Arial"/>
        </w:rPr>
        <w:t>.</w:t>
      </w:r>
      <w:r w:rsidR="0003106D">
        <w:rPr>
          <w:rFonts w:ascii="Arial" w:hAnsi="Arial" w:cs="Arial"/>
        </w:rPr>
        <w:t xml:space="preserve"> </w:t>
      </w:r>
      <w:r w:rsidR="00C86125">
        <w:rPr>
          <w:rFonts w:ascii="Arial" w:hAnsi="Arial" w:cs="Arial"/>
        </w:rPr>
        <w:t xml:space="preserve"> </w:t>
      </w:r>
    </w:p>
    <w:p w14:paraId="1D9B42CC" w14:textId="77777777" w:rsidR="003F471B" w:rsidRDefault="003F471B" w:rsidP="00DD0C80">
      <w:pPr>
        <w:spacing w:line="276" w:lineRule="auto"/>
        <w:rPr>
          <w:rFonts w:ascii="Arial" w:hAnsi="Arial" w:cs="Arial"/>
        </w:rPr>
      </w:pPr>
    </w:p>
    <w:p w14:paraId="37A88F84" w14:textId="467BC37F" w:rsidR="00AE2204" w:rsidRDefault="003F471B" w:rsidP="00DD0C80">
      <w:pPr>
        <w:spacing w:line="276" w:lineRule="auto"/>
        <w:rPr>
          <w:rFonts w:ascii="Arial" w:hAnsi="Arial" w:cs="Arial"/>
        </w:rPr>
      </w:pPr>
      <w:r>
        <w:rPr>
          <w:rFonts w:ascii="Arial" w:hAnsi="Arial" w:cs="Arial"/>
        </w:rPr>
        <w:t xml:space="preserve">We support, also, the </w:t>
      </w:r>
      <w:r w:rsidR="00B32C96">
        <w:rPr>
          <w:rFonts w:ascii="Arial" w:hAnsi="Arial" w:cs="Arial"/>
        </w:rPr>
        <w:t>pro</w:t>
      </w:r>
      <w:r>
        <w:rPr>
          <w:rFonts w:ascii="Arial" w:hAnsi="Arial" w:cs="Arial"/>
        </w:rPr>
        <w:t>p</w:t>
      </w:r>
      <w:r w:rsidR="00B32C96">
        <w:rPr>
          <w:rFonts w:ascii="Arial" w:hAnsi="Arial" w:cs="Arial"/>
        </w:rPr>
        <w:t>osals in th</w:t>
      </w:r>
      <w:r w:rsidR="00615BB4">
        <w:rPr>
          <w:rFonts w:ascii="Arial" w:hAnsi="Arial" w:cs="Arial"/>
        </w:rPr>
        <w:t xml:space="preserve">e present </w:t>
      </w:r>
      <w:r w:rsidR="007407D8">
        <w:rPr>
          <w:rFonts w:ascii="Arial" w:hAnsi="Arial" w:cs="Arial"/>
        </w:rPr>
        <w:t xml:space="preserve">consultation as </w:t>
      </w:r>
      <w:r w:rsidR="00615BB4">
        <w:rPr>
          <w:rFonts w:ascii="Arial" w:hAnsi="Arial" w:cs="Arial"/>
        </w:rPr>
        <w:t xml:space="preserve">further step </w:t>
      </w:r>
      <w:r w:rsidR="00A86516">
        <w:rPr>
          <w:rFonts w:ascii="Arial" w:hAnsi="Arial" w:cs="Arial"/>
        </w:rPr>
        <w:t>in achieving th</w:t>
      </w:r>
      <w:r w:rsidR="003E266D">
        <w:rPr>
          <w:rFonts w:ascii="Arial" w:hAnsi="Arial" w:cs="Arial"/>
        </w:rPr>
        <w:t>is</w:t>
      </w:r>
      <w:r w:rsidR="00A86516">
        <w:rPr>
          <w:rFonts w:ascii="Arial" w:hAnsi="Arial" w:cs="Arial"/>
        </w:rPr>
        <w:t xml:space="preserve"> important aim.  </w:t>
      </w:r>
      <w:r w:rsidR="00DF1863">
        <w:rPr>
          <w:rFonts w:ascii="Arial" w:hAnsi="Arial" w:cs="Arial"/>
        </w:rPr>
        <w:t>However, a</w:t>
      </w:r>
      <w:r w:rsidR="00A86516">
        <w:rPr>
          <w:rFonts w:ascii="Arial" w:hAnsi="Arial" w:cs="Arial"/>
        </w:rPr>
        <w:t xml:space="preserve">s a retail body, our support is not so much founded on the need to increase the supply of housing (which we recognise), but in </w:t>
      </w:r>
      <w:r w:rsidR="00A86516">
        <w:rPr>
          <w:rFonts w:ascii="Arial" w:hAnsi="Arial" w:cs="Arial"/>
        </w:rPr>
        <w:lastRenderedPageBreak/>
        <w:t>the need for reta</w:t>
      </w:r>
      <w:r w:rsidR="00E14C69">
        <w:rPr>
          <w:rFonts w:ascii="Arial" w:hAnsi="Arial" w:cs="Arial"/>
        </w:rPr>
        <w:t>i</w:t>
      </w:r>
      <w:r w:rsidR="00A86516">
        <w:rPr>
          <w:rFonts w:ascii="Arial" w:hAnsi="Arial" w:cs="Arial"/>
        </w:rPr>
        <w:t xml:space="preserve">lers </w:t>
      </w:r>
      <w:r w:rsidR="00E14C69">
        <w:rPr>
          <w:rFonts w:ascii="Arial" w:hAnsi="Arial" w:cs="Arial"/>
        </w:rPr>
        <w:t xml:space="preserve">owning </w:t>
      </w:r>
      <w:r w:rsidR="00A86516">
        <w:rPr>
          <w:rFonts w:ascii="Arial" w:hAnsi="Arial" w:cs="Arial"/>
        </w:rPr>
        <w:t xml:space="preserve">redundant space </w:t>
      </w:r>
      <w:r w:rsidR="00636C94">
        <w:rPr>
          <w:rFonts w:ascii="Arial" w:hAnsi="Arial" w:cs="Arial"/>
        </w:rPr>
        <w:t xml:space="preserve">to be able to </w:t>
      </w:r>
      <w:r w:rsidR="00507454">
        <w:rPr>
          <w:rFonts w:ascii="Arial" w:hAnsi="Arial" w:cs="Arial"/>
        </w:rPr>
        <w:t xml:space="preserve">convert it </w:t>
      </w:r>
      <w:r w:rsidR="00636C94">
        <w:rPr>
          <w:rFonts w:ascii="Arial" w:hAnsi="Arial" w:cs="Arial"/>
        </w:rPr>
        <w:t xml:space="preserve">easily and speedily to another use. </w:t>
      </w:r>
    </w:p>
    <w:p w14:paraId="5901C73A" w14:textId="77777777" w:rsidR="00CE43A9" w:rsidRDefault="00CE43A9" w:rsidP="00DD0C80">
      <w:pPr>
        <w:spacing w:line="276" w:lineRule="auto"/>
        <w:rPr>
          <w:rFonts w:ascii="Arial" w:hAnsi="Arial" w:cs="Arial"/>
        </w:rPr>
      </w:pPr>
    </w:p>
    <w:p w14:paraId="1507ACB1" w14:textId="4BDF8518" w:rsidR="00CE43A9" w:rsidRDefault="00CE43A9" w:rsidP="00DD0C80">
      <w:pPr>
        <w:spacing w:line="276" w:lineRule="auto"/>
        <w:rPr>
          <w:rFonts w:ascii="Arial" w:hAnsi="Arial" w:cs="Arial"/>
        </w:rPr>
      </w:pPr>
      <w:r>
        <w:rPr>
          <w:rFonts w:ascii="Arial" w:hAnsi="Arial" w:cs="Arial"/>
        </w:rPr>
        <w:t>The argument for the new PDR in town centres is persuasive as that is where the greatest concentration of redundant retail space exists and the conversion of such space to new residential/mixed use will assist in diversification and repurposing.</w:t>
      </w:r>
    </w:p>
    <w:p w14:paraId="6D971281" w14:textId="4B55A239" w:rsidR="006313F7" w:rsidRDefault="006313F7" w:rsidP="00DD0C80">
      <w:pPr>
        <w:spacing w:line="276" w:lineRule="auto"/>
        <w:rPr>
          <w:rFonts w:ascii="Arial" w:hAnsi="Arial" w:cs="Arial"/>
        </w:rPr>
      </w:pPr>
    </w:p>
    <w:p w14:paraId="66063913" w14:textId="0A71AAC8" w:rsidR="008A3EF2" w:rsidRDefault="000D392A" w:rsidP="00DD0C80">
      <w:pPr>
        <w:spacing w:line="276" w:lineRule="auto"/>
        <w:rPr>
          <w:rFonts w:ascii="Arial" w:hAnsi="Arial" w:cs="Arial"/>
        </w:rPr>
      </w:pPr>
      <w:r>
        <w:rPr>
          <w:rFonts w:ascii="Arial" w:hAnsi="Arial" w:cs="Arial"/>
        </w:rPr>
        <w:t xml:space="preserve">However, although formulated </w:t>
      </w:r>
      <w:r w:rsidR="002D31FF">
        <w:rPr>
          <w:rFonts w:ascii="Arial" w:hAnsi="Arial" w:cs="Arial"/>
        </w:rPr>
        <w:t xml:space="preserve">principally </w:t>
      </w:r>
      <w:r>
        <w:rPr>
          <w:rFonts w:ascii="Arial" w:hAnsi="Arial" w:cs="Arial"/>
        </w:rPr>
        <w:t xml:space="preserve">with town centres in mind, the </w:t>
      </w:r>
      <w:r w:rsidR="002D31FF">
        <w:rPr>
          <w:rFonts w:ascii="Arial" w:hAnsi="Arial" w:cs="Arial"/>
        </w:rPr>
        <w:t xml:space="preserve">Consultation makes clear the new PDR will </w:t>
      </w:r>
      <w:r w:rsidR="002C2EB5">
        <w:rPr>
          <w:rFonts w:ascii="Arial" w:hAnsi="Arial" w:cs="Arial"/>
        </w:rPr>
        <w:t xml:space="preserve">apply </w:t>
      </w:r>
      <w:r w:rsidR="002D31FF">
        <w:rPr>
          <w:rFonts w:ascii="Arial" w:hAnsi="Arial" w:cs="Arial"/>
        </w:rPr>
        <w:t xml:space="preserve">to all </w:t>
      </w:r>
      <w:r w:rsidR="00744DFC">
        <w:rPr>
          <w:rFonts w:ascii="Arial" w:hAnsi="Arial" w:cs="Arial"/>
        </w:rPr>
        <w:t xml:space="preserve">Class E </w:t>
      </w:r>
      <w:r w:rsidR="002D31FF">
        <w:rPr>
          <w:rFonts w:ascii="Arial" w:hAnsi="Arial" w:cs="Arial"/>
        </w:rPr>
        <w:t>uses wherever located</w:t>
      </w:r>
      <w:r w:rsidR="001E7380">
        <w:rPr>
          <w:rFonts w:ascii="Arial" w:hAnsi="Arial" w:cs="Arial"/>
        </w:rPr>
        <w:t xml:space="preserve">.  This includes </w:t>
      </w:r>
      <w:r w:rsidR="002D31FF">
        <w:rPr>
          <w:rFonts w:ascii="Arial" w:hAnsi="Arial" w:cs="Arial"/>
        </w:rPr>
        <w:t>out of town retail</w:t>
      </w:r>
      <w:r w:rsidR="00DD5FBA">
        <w:rPr>
          <w:rFonts w:ascii="Arial" w:hAnsi="Arial" w:cs="Arial"/>
        </w:rPr>
        <w:t xml:space="preserve"> and f</w:t>
      </w:r>
      <w:r w:rsidR="00BA3F99">
        <w:rPr>
          <w:rFonts w:ascii="Arial" w:hAnsi="Arial" w:cs="Arial"/>
        </w:rPr>
        <w:t xml:space="preserve">or our members, </w:t>
      </w:r>
      <w:r w:rsidR="003F1074">
        <w:rPr>
          <w:rFonts w:ascii="Arial" w:hAnsi="Arial" w:cs="Arial"/>
        </w:rPr>
        <w:t xml:space="preserve">therefore, </w:t>
      </w:r>
      <w:r w:rsidR="00DD5FBA">
        <w:rPr>
          <w:rFonts w:ascii="Arial" w:hAnsi="Arial" w:cs="Arial"/>
        </w:rPr>
        <w:t xml:space="preserve">raises the issue of </w:t>
      </w:r>
      <w:r w:rsidR="00BA3F99">
        <w:rPr>
          <w:rFonts w:ascii="Arial" w:hAnsi="Arial" w:cs="Arial"/>
        </w:rPr>
        <w:t xml:space="preserve">whether the new PDR should be subject to </w:t>
      </w:r>
      <w:r w:rsidR="003F1074">
        <w:rPr>
          <w:rFonts w:ascii="Arial" w:hAnsi="Arial" w:cs="Arial"/>
        </w:rPr>
        <w:t xml:space="preserve">size </w:t>
      </w:r>
      <w:r w:rsidR="00BA3F99">
        <w:rPr>
          <w:rFonts w:ascii="Arial" w:hAnsi="Arial" w:cs="Arial"/>
        </w:rPr>
        <w:t>limitation</w:t>
      </w:r>
      <w:r w:rsidR="008A3EF2">
        <w:rPr>
          <w:rFonts w:ascii="Arial" w:hAnsi="Arial" w:cs="Arial"/>
        </w:rPr>
        <w:t>.</w:t>
      </w:r>
      <w:r w:rsidR="00BA3F99">
        <w:rPr>
          <w:rFonts w:ascii="Arial" w:hAnsi="Arial" w:cs="Arial"/>
        </w:rPr>
        <w:t xml:space="preserve"> </w:t>
      </w:r>
    </w:p>
    <w:p w14:paraId="7F128C40" w14:textId="77777777" w:rsidR="008A3EF2" w:rsidRDefault="008A3EF2" w:rsidP="00DD0C80">
      <w:pPr>
        <w:spacing w:line="276" w:lineRule="auto"/>
        <w:rPr>
          <w:rFonts w:ascii="Arial" w:hAnsi="Arial" w:cs="Arial"/>
        </w:rPr>
      </w:pPr>
    </w:p>
    <w:p w14:paraId="5ECD3406" w14:textId="2E435E21" w:rsidR="00DD0C80" w:rsidRDefault="0047099B" w:rsidP="00DD0C80">
      <w:pPr>
        <w:spacing w:line="276" w:lineRule="auto"/>
        <w:rPr>
          <w:rFonts w:ascii="Arial" w:hAnsi="Arial" w:cs="Arial"/>
        </w:rPr>
      </w:pPr>
      <w:r>
        <w:rPr>
          <w:rFonts w:ascii="Arial" w:hAnsi="Arial" w:cs="Arial"/>
        </w:rPr>
        <w:t xml:space="preserve">In our view, </w:t>
      </w:r>
      <w:r w:rsidR="00053C88">
        <w:rPr>
          <w:rFonts w:ascii="Arial" w:hAnsi="Arial" w:cs="Arial"/>
        </w:rPr>
        <w:t>th</w:t>
      </w:r>
      <w:r w:rsidR="008A3EF2">
        <w:rPr>
          <w:rFonts w:ascii="Arial" w:hAnsi="Arial" w:cs="Arial"/>
        </w:rPr>
        <w:t xml:space="preserve">is is less an issue for </w:t>
      </w:r>
      <w:r w:rsidR="0095354F">
        <w:rPr>
          <w:rFonts w:ascii="Arial" w:hAnsi="Arial" w:cs="Arial"/>
        </w:rPr>
        <w:t>town centres</w:t>
      </w:r>
      <w:r w:rsidR="00C752A1">
        <w:rPr>
          <w:rFonts w:ascii="Arial" w:hAnsi="Arial" w:cs="Arial"/>
        </w:rPr>
        <w:t xml:space="preserve"> </w:t>
      </w:r>
      <w:r w:rsidR="00A84F10">
        <w:rPr>
          <w:rFonts w:ascii="Arial" w:hAnsi="Arial" w:cs="Arial"/>
        </w:rPr>
        <w:t xml:space="preserve">as </w:t>
      </w:r>
      <w:r w:rsidR="007621C1">
        <w:rPr>
          <w:rFonts w:ascii="Arial" w:hAnsi="Arial" w:cs="Arial"/>
        </w:rPr>
        <w:t xml:space="preserve">the </w:t>
      </w:r>
      <w:r w:rsidR="0095354F">
        <w:rPr>
          <w:rFonts w:ascii="Arial" w:hAnsi="Arial" w:cs="Arial"/>
        </w:rPr>
        <w:t xml:space="preserve">space becoming redundant is </w:t>
      </w:r>
      <w:r w:rsidR="00B90AD8">
        <w:rPr>
          <w:rFonts w:ascii="Arial" w:hAnsi="Arial" w:cs="Arial"/>
        </w:rPr>
        <w:t xml:space="preserve">either small scale </w:t>
      </w:r>
      <w:r w:rsidR="00C608C0">
        <w:rPr>
          <w:rFonts w:ascii="Arial" w:hAnsi="Arial" w:cs="Arial"/>
        </w:rPr>
        <w:t xml:space="preserve">standard shop units </w:t>
      </w:r>
      <w:r w:rsidR="00A84F10">
        <w:rPr>
          <w:rFonts w:ascii="Arial" w:hAnsi="Arial" w:cs="Arial"/>
        </w:rPr>
        <w:t>un</w:t>
      </w:r>
      <w:r w:rsidR="00FA3500">
        <w:rPr>
          <w:rFonts w:ascii="Arial" w:hAnsi="Arial" w:cs="Arial"/>
        </w:rPr>
        <w:t xml:space="preserve">likely to fall </w:t>
      </w:r>
      <w:r w:rsidR="007621C1">
        <w:rPr>
          <w:rFonts w:ascii="Arial" w:hAnsi="Arial" w:cs="Arial"/>
        </w:rPr>
        <w:t xml:space="preserve">outside </w:t>
      </w:r>
      <w:r w:rsidR="00B20952">
        <w:rPr>
          <w:rFonts w:ascii="Arial" w:hAnsi="Arial" w:cs="Arial"/>
        </w:rPr>
        <w:t xml:space="preserve">any limitation </w:t>
      </w:r>
      <w:r w:rsidR="00C608C0">
        <w:rPr>
          <w:rFonts w:ascii="Arial" w:hAnsi="Arial" w:cs="Arial"/>
        </w:rPr>
        <w:t xml:space="preserve">or </w:t>
      </w:r>
      <w:r w:rsidR="00B20952">
        <w:rPr>
          <w:rFonts w:ascii="Arial" w:hAnsi="Arial" w:cs="Arial"/>
        </w:rPr>
        <w:t xml:space="preserve">large shopping malls </w:t>
      </w:r>
      <w:r w:rsidR="00A84F10">
        <w:rPr>
          <w:rFonts w:ascii="Arial" w:hAnsi="Arial" w:cs="Arial"/>
        </w:rPr>
        <w:t xml:space="preserve">the redevelopment of which </w:t>
      </w:r>
      <w:r w:rsidR="007621C1">
        <w:rPr>
          <w:rFonts w:ascii="Arial" w:hAnsi="Arial" w:cs="Arial"/>
        </w:rPr>
        <w:t>would necessitate a full p</w:t>
      </w:r>
      <w:r w:rsidR="00A84F10">
        <w:rPr>
          <w:rFonts w:ascii="Arial" w:hAnsi="Arial" w:cs="Arial"/>
        </w:rPr>
        <w:t>l</w:t>
      </w:r>
      <w:r w:rsidR="007621C1">
        <w:rPr>
          <w:rFonts w:ascii="Arial" w:hAnsi="Arial" w:cs="Arial"/>
        </w:rPr>
        <w:t>anning application.</w:t>
      </w:r>
      <w:r>
        <w:rPr>
          <w:rFonts w:ascii="Arial" w:hAnsi="Arial" w:cs="Arial"/>
        </w:rPr>
        <w:t xml:space="preserve"> </w:t>
      </w:r>
    </w:p>
    <w:p w14:paraId="0AED3B2C" w14:textId="4A03C8C5" w:rsidR="00A84F10" w:rsidRDefault="00A84F10" w:rsidP="00DD0C80">
      <w:pPr>
        <w:spacing w:line="276" w:lineRule="auto"/>
        <w:rPr>
          <w:rFonts w:ascii="Arial" w:hAnsi="Arial" w:cs="Arial"/>
        </w:rPr>
      </w:pPr>
    </w:p>
    <w:p w14:paraId="09525CA3" w14:textId="2BC58F78" w:rsidR="00813BBA" w:rsidRDefault="002E79E2" w:rsidP="00DD0C80">
      <w:pPr>
        <w:spacing w:line="276" w:lineRule="auto"/>
        <w:rPr>
          <w:rFonts w:ascii="Arial" w:hAnsi="Arial" w:cs="Arial"/>
        </w:rPr>
      </w:pPr>
      <w:r>
        <w:rPr>
          <w:rFonts w:ascii="Arial" w:hAnsi="Arial" w:cs="Arial"/>
        </w:rPr>
        <w:t>Re</w:t>
      </w:r>
      <w:r w:rsidR="00167552">
        <w:rPr>
          <w:rFonts w:ascii="Arial" w:hAnsi="Arial" w:cs="Arial"/>
        </w:rPr>
        <w:t>tail</w:t>
      </w:r>
      <w:r>
        <w:rPr>
          <w:rFonts w:ascii="Arial" w:hAnsi="Arial" w:cs="Arial"/>
        </w:rPr>
        <w:t xml:space="preserve"> parks and warehouses,</w:t>
      </w:r>
      <w:r w:rsidR="00FF4A5C">
        <w:rPr>
          <w:rFonts w:ascii="Arial" w:hAnsi="Arial" w:cs="Arial"/>
        </w:rPr>
        <w:t xml:space="preserve"> however, </w:t>
      </w:r>
      <w:r w:rsidR="00167552">
        <w:rPr>
          <w:rFonts w:ascii="Arial" w:hAnsi="Arial" w:cs="Arial"/>
        </w:rPr>
        <w:t>are not so straight forward</w:t>
      </w:r>
      <w:r w:rsidR="006B7AA0">
        <w:rPr>
          <w:rFonts w:ascii="Arial" w:hAnsi="Arial" w:cs="Arial"/>
        </w:rPr>
        <w:t xml:space="preserve">. </w:t>
      </w:r>
      <w:r w:rsidR="00C9122C">
        <w:rPr>
          <w:rFonts w:ascii="Arial" w:hAnsi="Arial" w:cs="Arial"/>
        </w:rPr>
        <w:t xml:space="preserve">Because of their </w:t>
      </w:r>
      <w:r w:rsidR="00330F0E">
        <w:rPr>
          <w:rFonts w:ascii="Arial" w:hAnsi="Arial" w:cs="Arial"/>
        </w:rPr>
        <w:t xml:space="preserve">generally </w:t>
      </w:r>
      <w:r w:rsidR="00C9122C">
        <w:rPr>
          <w:rFonts w:ascii="Arial" w:hAnsi="Arial" w:cs="Arial"/>
        </w:rPr>
        <w:t>large unit size</w:t>
      </w:r>
      <w:r w:rsidR="0077590B">
        <w:rPr>
          <w:rFonts w:ascii="Arial" w:hAnsi="Arial" w:cs="Arial"/>
        </w:rPr>
        <w:t xml:space="preserve"> and big box configuration</w:t>
      </w:r>
      <w:r w:rsidR="00C9122C">
        <w:rPr>
          <w:rFonts w:ascii="Arial" w:hAnsi="Arial" w:cs="Arial"/>
        </w:rPr>
        <w:t>, a</w:t>
      </w:r>
      <w:r w:rsidR="00F95F4B">
        <w:rPr>
          <w:rFonts w:ascii="Arial" w:hAnsi="Arial" w:cs="Arial"/>
        </w:rPr>
        <w:t xml:space="preserve"> size restriction would probably exclude them</w:t>
      </w:r>
      <w:r w:rsidR="00330F0E">
        <w:rPr>
          <w:rFonts w:ascii="Arial" w:hAnsi="Arial" w:cs="Arial"/>
        </w:rPr>
        <w:t xml:space="preserve">.  The issue arises if there is no restriction.  For </w:t>
      </w:r>
      <w:r w:rsidR="007B006D">
        <w:rPr>
          <w:rFonts w:ascii="Arial" w:hAnsi="Arial" w:cs="Arial"/>
        </w:rPr>
        <w:t>less efficient parks</w:t>
      </w:r>
      <w:r w:rsidR="006B7AA0">
        <w:rPr>
          <w:rFonts w:ascii="Arial" w:hAnsi="Arial" w:cs="Arial"/>
        </w:rPr>
        <w:t xml:space="preserve">, </w:t>
      </w:r>
      <w:r w:rsidR="00DD6F91">
        <w:rPr>
          <w:rFonts w:ascii="Arial" w:hAnsi="Arial" w:cs="Arial"/>
        </w:rPr>
        <w:t>th</w:t>
      </w:r>
      <w:r w:rsidR="00CF2924">
        <w:rPr>
          <w:rFonts w:ascii="Arial" w:hAnsi="Arial" w:cs="Arial"/>
        </w:rPr>
        <w:t xml:space="preserve">e new PDR </w:t>
      </w:r>
      <w:r w:rsidR="00DD6F91">
        <w:rPr>
          <w:rFonts w:ascii="Arial" w:hAnsi="Arial" w:cs="Arial"/>
        </w:rPr>
        <w:t xml:space="preserve">might be a welcome </w:t>
      </w:r>
      <w:r w:rsidR="007B09CC">
        <w:rPr>
          <w:rFonts w:ascii="Arial" w:hAnsi="Arial" w:cs="Arial"/>
        </w:rPr>
        <w:t xml:space="preserve">to facilitate </w:t>
      </w:r>
      <w:r w:rsidR="00C0339B">
        <w:rPr>
          <w:rFonts w:ascii="Arial" w:hAnsi="Arial" w:cs="Arial"/>
        </w:rPr>
        <w:t>redevelopment</w:t>
      </w:r>
      <w:r w:rsidR="00684E61">
        <w:rPr>
          <w:rFonts w:ascii="Arial" w:hAnsi="Arial" w:cs="Arial"/>
        </w:rPr>
        <w:t>, but f</w:t>
      </w:r>
      <w:r w:rsidR="00590878">
        <w:rPr>
          <w:rFonts w:ascii="Arial" w:hAnsi="Arial" w:cs="Arial"/>
        </w:rPr>
        <w:t xml:space="preserve">or parks </w:t>
      </w:r>
      <w:r w:rsidR="00813BBA">
        <w:rPr>
          <w:rFonts w:ascii="Arial" w:hAnsi="Arial" w:cs="Arial"/>
        </w:rPr>
        <w:t xml:space="preserve">with </w:t>
      </w:r>
      <w:r w:rsidR="005A305A">
        <w:rPr>
          <w:rFonts w:ascii="Arial" w:hAnsi="Arial" w:cs="Arial"/>
        </w:rPr>
        <w:t>a sustainable trading future</w:t>
      </w:r>
      <w:r w:rsidR="00590878">
        <w:rPr>
          <w:rFonts w:ascii="Arial" w:hAnsi="Arial" w:cs="Arial"/>
        </w:rPr>
        <w:t xml:space="preserve"> (the majority)</w:t>
      </w:r>
      <w:r w:rsidR="005A305A">
        <w:rPr>
          <w:rFonts w:ascii="Arial" w:hAnsi="Arial" w:cs="Arial"/>
        </w:rPr>
        <w:t xml:space="preserve">, </w:t>
      </w:r>
      <w:r w:rsidR="00684E61">
        <w:rPr>
          <w:rFonts w:ascii="Arial" w:hAnsi="Arial" w:cs="Arial"/>
        </w:rPr>
        <w:t>an</w:t>
      </w:r>
      <w:r w:rsidR="00240480">
        <w:rPr>
          <w:rFonts w:ascii="Arial" w:hAnsi="Arial" w:cs="Arial"/>
        </w:rPr>
        <w:t xml:space="preserve"> </w:t>
      </w:r>
      <w:r w:rsidR="000505DC">
        <w:rPr>
          <w:rFonts w:ascii="Arial" w:hAnsi="Arial" w:cs="Arial"/>
        </w:rPr>
        <w:t>ability t</w:t>
      </w:r>
      <w:r w:rsidR="007334F1">
        <w:rPr>
          <w:rFonts w:ascii="Arial" w:hAnsi="Arial" w:cs="Arial"/>
        </w:rPr>
        <w:t xml:space="preserve">o effect what </w:t>
      </w:r>
      <w:r w:rsidR="000505DC">
        <w:rPr>
          <w:rFonts w:ascii="Arial" w:hAnsi="Arial" w:cs="Arial"/>
        </w:rPr>
        <w:t xml:space="preserve">would </w:t>
      </w:r>
      <w:r w:rsidR="00570E8C">
        <w:rPr>
          <w:rFonts w:ascii="Arial" w:hAnsi="Arial" w:cs="Arial"/>
        </w:rPr>
        <w:t xml:space="preserve">likely </w:t>
      </w:r>
      <w:r w:rsidR="007334F1">
        <w:rPr>
          <w:rFonts w:ascii="Arial" w:hAnsi="Arial" w:cs="Arial"/>
        </w:rPr>
        <w:t xml:space="preserve">be </w:t>
      </w:r>
      <w:r w:rsidR="00570E8C">
        <w:rPr>
          <w:rFonts w:ascii="Arial" w:hAnsi="Arial" w:cs="Arial"/>
        </w:rPr>
        <w:t xml:space="preserve">piecemeal </w:t>
      </w:r>
      <w:r w:rsidR="007334F1">
        <w:rPr>
          <w:rFonts w:ascii="Arial" w:hAnsi="Arial" w:cs="Arial"/>
        </w:rPr>
        <w:t xml:space="preserve">and incremental </w:t>
      </w:r>
      <w:r w:rsidR="008855FE">
        <w:rPr>
          <w:rFonts w:ascii="Arial" w:hAnsi="Arial" w:cs="Arial"/>
        </w:rPr>
        <w:t xml:space="preserve">change </w:t>
      </w:r>
      <w:r w:rsidR="00976BAF">
        <w:rPr>
          <w:rFonts w:ascii="Arial" w:hAnsi="Arial" w:cs="Arial"/>
        </w:rPr>
        <w:t xml:space="preserve">of use </w:t>
      </w:r>
      <w:r w:rsidR="008855FE">
        <w:rPr>
          <w:rFonts w:ascii="Arial" w:hAnsi="Arial" w:cs="Arial"/>
        </w:rPr>
        <w:t xml:space="preserve">without full planning scrutiny </w:t>
      </w:r>
      <w:r w:rsidR="00C760F8">
        <w:rPr>
          <w:rFonts w:ascii="Arial" w:hAnsi="Arial" w:cs="Arial"/>
        </w:rPr>
        <w:t xml:space="preserve">including the views of </w:t>
      </w:r>
      <w:r w:rsidR="005F0859">
        <w:rPr>
          <w:rFonts w:ascii="Arial" w:hAnsi="Arial" w:cs="Arial"/>
        </w:rPr>
        <w:t>other interests on the park</w:t>
      </w:r>
      <w:r w:rsidR="00240480">
        <w:rPr>
          <w:rFonts w:ascii="Arial" w:hAnsi="Arial" w:cs="Arial"/>
        </w:rPr>
        <w:t>,</w:t>
      </w:r>
      <w:r w:rsidR="005F0859">
        <w:rPr>
          <w:rFonts w:ascii="Arial" w:hAnsi="Arial" w:cs="Arial"/>
        </w:rPr>
        <w:t xml:space="preserve"> </w:t>
      </w:r>
      <w:r w:rsidR="00570E8C">
        <w:rPr>
          <w:rFonts w:ascii="Arial" w:hAnsi="Arial" w:cs="Arial"/>
        </w:rPr>
        <w:t xml:space="preserve">would not be appropriate. </w:t>
      </w:r>
      <w:r w:rsidR="00DA4B39">
        <w:rPr>
          <w:rFonts w:ascii="Arial" w:hAnsi="Arial" w:cs="Arial"/>
        </w:rPr>
        <w:t xml:space="preserve"> </w:t>
      </w:r>
      <w:r w:rsidR="009E05E9">
        <w:rPr>
          <w:rFonts w:ascii="Arial" w:hAnsi="Arial" w:cs="Arial"/>
        </w:rPr>
        <w:t xml:space="preserve"> </w:t>
      </w:r>
      <w:r w:rsidR="00976BAF">
        <w:rPr>
          <w:rFonts w:ascii="Arial" w:hAnsi="Arial" w:cs="Arial"/>
        </w:rPr>
        <w:t>For these parks, ch</w:t>
      </w:r>
      <w:r w:rsidR="004373E4">
        <w:rPr>
          <w:rFonts w:ascii="Arial" w:hAnsi="Arial" w:cs="Arial"/>
        </w:rPr>
        <w:t>ange of use</w:t>
      </w:r>
      <w:r w:rsidR="00976BAF">
        <w:rPr>
          <w:rFonts w:ascii="Arial" w:hAnsi="Arial" w:cs="Arial"/>
        </w:rPr>
        <w:t>,</w:t>
      </w:r>
      <w:r w:rsidR="0062063E">
        <w:rPr>
          <w:rFonts w:ascii="Arial" w:hAnsi="Arial" w:cs="Arial"/>
        </w:rPr>
        <w:t xml:space="preserve"> </w:t>
      </w:r>
      <w:r w:rsidR="00297FFC">
        <w:rPr>
          <w:rFonts w:ascii="Arial" w:hAnsi="Arial" w:cs="Arial"/>
        </w:rPr>
        <w:t>particularly to residential</w:t>
      </w:r>
      <w:r w:rsidR="0062063E">
        <w:rPr>
          <w:rFonts w:ascii="Arial" w:hAnsi="Arial" w:cs="Arial"/>
        </w:rPr>
        <w:t>,</w:t>
      </w:r>
      <w:r w:rsidR="00297FFC">
        <w:rPr>
          <w:rFonts w:ascii="Arial" w:hAnsi="Arial" w:cs="Arial"/>
        </w:rPr>
        <w:t xml:space="preserve"> </w:t>
      </w:r>
      <w:r w:rsidR="00316FD4">
        <w:rPr>
          <w:rFonts w:ascii="Arial" w:hAnsi="Arial" w:cs="Arial"/>
        </w:rPr>
        <w:t>could undermine the operation of the park as a whole</w:t>
      </w:r>
      <w:r w:rsidR="00240480">
        <w:rPr>
          <w:rFonts w:ascii="Arial" w:hAnsi="Arial" w:cs="Arial"/>
        </w:rPr>
        <w:t xml:space="preserve"> to the detriment of other traders</w:t>
      </w:r>
      <w:r w:rsidR="00316FD4">
        <w:rPr>
          <w:rFonts w:ascii="Arial" w:hAnsi="Arial" w:cs="Arial"/>
        </w:rPr>
        <w:t xml:space="preserve">. </w:t>
      </w:r>
      <w:r w:rsidR="00366528">
        <w:rPr>
          <w:rFonts w:ascii="Arial" w:hAnsi="Arial" w:cs="Arial"/>
        </w:rPr>
        <w:t xml:space="preserve"> </w:t>
      </w:r>
      <w:r w:rsidR="00ED0654">
        <w:rPr>
          <w:rFonts w:ascii="Arial" w:hAnsi="Arial" w:cs="Arial"/>
        </w:rPr>
        <w:t xml:space="preserve">Key </w:t>
      </w:r>
      <w:r w:rsidR="000775ED">
        <w:rPr>
          <w:rFonts w:ascii="Arial" w:hAnsi="Arial" w:cs="Arial"/>
        </w:rPr>
        <w:t>likely issues are</w:t>
      </w:r>
      <w:r w:rsidR="00813BBA">
        <w:rPr>
          <w:rFonts w:ascii="Arial" w:hAnsi="Arial" w:cs="Arial"/>
        </w:rPr>
        <w:t xml:space="preserve"> </w:t>
      </w:r>
      <w:r w:rsidR="00CC76D7">
        <w:rPr>
          <w:rFonts w:ascii="Arial" w:hAnsi="Arial" w:cs="Arial"/>
        </w:rPr>
        <w:t>t</w:t>
      </w:r>
      <w:r w:rsidR="00366528">
        <w:rPr>
          <w:rFonts w:ascii="Arial" w:hAnsi="Arial" w:cs="Arial"/>
        </w:rPr>
        <w:t xml:space="preserve">raffic conflict between </w:t>
      </w:r>
      <w:r w:rsidR="00CC76D7">
        <w:rPr>
          <w:rFonts w:ascii="Arial" w:hAnsi="Arial" w:cs="Arial"/>
        </w:rPr>
        <w:t xml:space="preserve">residents and </w:t>
      </w:r>
      <w:r w:rsidR="00366528">
        <w:rPr>
          <w:rFonts w:ascii="Arial" w:hAnsi="Arial" w:cs="Arial"/>
        </w:rPr>
        <w:t>retail customers</w:t>
      </w:r>
      <w:r w:rsidR="00ED0654">
        <w:rPr>
          <w:rFonts w:ascii="Arial" w:hAnsi="Arial" w:cs="Arial"/>
        </w:rPr>
        <w:t>/</w:t>
      </w:r>
      <w:r w:rsidR="00CC76D7">
        <w:rPr>
          <w:rFonts w:ascii="Arial" w:hAnsi="Arial" w:cs="Arial"/>
        </w:rPr>
        <w:t xml:space="preserve">supply chain deliveries and </w:t>
      </w:r>
      <w:r w:rsidR="00CB3177">
        <w:rPr>
          <w:rFonts w:ascii="Arial" w:hAnsi="Arial" w:cs="Arial"/>
        </w:rPr>
        <w:t xml:space="preserve">complaints from residents about noise, hours of operation etc. </w:t>
      </w:r>
      <w:r w:rsidR="00053B07">
        <w:rPr>
          <w:rFonts w:ascii="Arial" w:hAnsi="Arial" w:cs="Arial"/>
        </w:rPr>
        <w:t xml:space="preserve">To give proper consideration </w:t>
      </w:r>
      <w:r w:rsidR="00813BBA">
        <w:rPr>
          <w:rFonts w:ascii="Arial" w:hAnsi="Arial" w:cs="Arial"/>
        </w:rPr>
        <w:t xml:space="preserve">and weight </w:t>
      </w:r>
      <w:r w:rsidR="00053B07">
        <w:rPr>
          <w:rFonts w:ascii="Arial" w:hAnsi="Arial" w:cs="Arial"/>
        </w:rPr>
        <w:t xml:space="preserve">to such issues, </w:t>
      </w:r>
      <w:r w:rsidR="00813BBA">
        <w:rPr>
          <w:rFonts w:ascii="Arial" w:hAnsi="Arial" w:cs="Arial"/>
        </w:rPr>
        <w:t xml:space="preserve">would require a </w:t>
      </w:r>
      <w:r w:rsidR="00053B07">
        <w:rPr>
          <w:rFonts w:ascii="Arial" w:hAnsi="Arial" w:cs="Arial"/>
        </w:rPr>
        <w:t>full application</w:t>
      </w:r>
      <w:r w:rsidR="00240480">
        <w:rPr>
          <w:rFonts w:ascii="Arial" w:hAnsi="Arial" w:cs="Arial"/>
        </w:rPr>
        <w:t xml:space="preserve"> including consultation</w:t>
      </w:r>
      <w:r w:rsidR="00192309">
        <w:rPr>
          <w:rFonts w:ascii="Arial" w:hAnsi="Arial" w:cs="Arial"/>
        </w:rPr>
        <w:t xml:space="preserve"> with interested parties</w:t>
      </w:r>
      <w:r w:rsidR="00D12162">
        <w:rPr>
          <w:rFonts w:ascii="Arial" w:hAnsi="Arial" w:cs="Arial"/>
        </w:rPr>
        <w:t>.</w:t>
      </w:r>
      <w:r w:rsidR="00771054">
        <w:rPr>
          <w:rFonts w:ascii="Arial" w:hAnsi="Arial" w:cs="Arial"/>
        </w:rPr>
        <w:t xml:space="preserve"> </w:t>
      </w:r>
    </w:p>
    <w:p w14:paraId="12B83A15" w14:textId="4098F632" w:rsidR="00976BAF" w:rsidRDefault="00976BAF" w:rsidP="00DD0C80">
      <w:pPr>
        <w:spacing w:line="276" w:lineRule="auto"/>
        <w:rPr>
          <w:rFonts w:ascii="Arial" w:hAnsi="Arial" w:cs="Arial"/>
        </w:rPr>
      </w:pPr>
    </w:p>
    <w:p w14:paraId="4729A957" w14:textId="02DF94AF" w:rsidR="00976BAF" w:rsidRDefault="00677DD7" w:rsidP="00DD0C80">
      <w:pPr>
        <w:spacing w:line="276" w:lineRule="auto"/>
        <w:rPr>
          <w:rFonts w:ascii="Arial" w:hAnsi="Arial" w:cs="Arial"/>
        </w:rPr>
      </w:pPr>
      <w:r>
        <w:rPr>
          <w:rFonts w:ascii="Arial" w:hAnsi="Arial" w:cs="Arial"/>
        </w:rPr>
        <w:t xml:space="preserve">On balance, AR believes the potential threat of uncontrolled change to well established </w:t>
      </w:r>
      <w:r w:rsidR="006417B5">
        <w:rPr>
          <w:rFonts w:ascii="Arial" w:hAnsi="Arial" w:cs="Arial"/>
        </w:rPr>
        <w:t xml:space="preserve">retail </w:t>
      </w:r>
      <w:r>
        <w:rPr>
          <w:rFonts w:ascii="Arial" w:hAnsi="Arial" w:cs="Arial"/>
        </w:rPr>
        <w:t>parks outweighs the benefit of a speedier more certain PDR process</w:t>
      </w:r>
      <w:r w:rsidR="00ED103C">
        <w:rPr>
          <w:rFonts w:ascii="Arial" w:hAnsi="Arial" w:cs="Arial"/>
        </w:rPr>
        <w:t xml:space="preserve"> </w:t>
      </w:r>
      <w:r w:rsidR="0053120B">
        <w:rPr>
          <w:rFonts w:ascii="Arial" w:hAnsi="Arial" w:cs="Arial"/>
        </w:rPr>
        <w:t>for those p</w:t>
      </w:r>
      <w:r w:rsidR="00ED103C">
        <w:rPr>
          <w:rFonts w:ascii="Arial" w:hAnsi="Arial" w:cs="Arial"/>
        </w:rPr>
        <w:t xml:space="preserve">arks where </w:t>
      </w:r>
      <w:r w:rsidR="006E2A1B">
        <w:rPr>
          <w:rFonts w:ascii="Arial" w:hAnsi="Arial" w:cs="Arial"/>
        </w:rPr>
        <w:t xml:space="preserve">redevelopment is being considered. </w:t>
      </w:r>
      <w:r>
        <w:rPr>
          <w:rFonts w:ascii="Arial" w:hAnsi="Arial" w:cs="Arial"/>
        </w:rPr>
        <w:t xml:space="preserve"> </w:t>
      </w:r>
    </w:p>
    <w:p w14:paraId="3DBDD6B0" w14:textId="77777777" w:rsidR="00813BBA" w:rsidRDefault="00813BBA" w:rsidP="00DD0C80">
      <w:pPr>
        <w:spacing w:line="276" w:lineRule="auto"/>
        <w:rPr>
          <w:rFonts w:ascii="Arial" w:hAnsi="Arial" w:cs="Arial"/>
        </w:rPr>
      </w:pPr>
    </w:p>
    <w:p w14:paraId="32467A9B" w14:textId="25A85229" w:rsidR="00C2340D" w:rsidRDefault="00C2340D" w:rsidP="00584D68">
      <w:pPr>
        <w:spacing w:line="276" w:lineRule="auto"/>
        <w:rPr>
          <w:rFonts w:ascii="Arial" w:hAnsi="Arial" w:cs="Arial"/>
          <w:b/>
          <w:bCs/>
        </w:rPr>
      </w:pPr>
      <w:r>
        <w:rPr>
          <w:rFonts w:ascii="Arial" w:hAnsi="Arial" w:cs="Arial"/>
          <w:b/>
          <w:bCs/>
        </w:rPr>
        <w:t>Responses to Specific Questions</w:t>
      </w:r>
      <w:r w:rsidR="00140E14">
        <w:rPr>
          <w:rFonts w:ascii="Arial" w:hAnsi="Arial" w:cs="Arial"/>
          <w:b/>
          <w:bCs/>
        </w:rPr>
        <w:t xml:space="preserve"> Relevant to AR members</w:t>
      </w:r>
    </w:p>
    <w:p w14:paraId="1B58A703" w14:textId="77777777" w:rsidR="00584D68" w:rsidRDefault="00584D68" w:rsidP="00584D68">
      <w:pPr>
        <w:spacing w:line="276" w:lineRule="auto"/>
        <w:rPr>
          <w:rFonts w:ascii="Arial" w:hAnsi="Arial" w:cs="Arial"/>
          <w:b/>
          <w:bCs/>
        </w:rPr>
      </w:pPr>
    </w:p>
    <w:p w14:paraId="325C71F8" w14:textId="177D6ECA" w:rsidR="00C2340D" w:rsidRPr="00777980" w:rsidRDefault="00C2340D" w:rsidP="001A5793">
      <w:pPr>
        <w:pStyle w:val="Point"/>
        <w:numPr>
          <w:ilvl w:val="0"/>
          <w:numId w:val="0"/>
        </w:numPr>
        <w:rPr>
          <w:rFonts w:ascii="Arial" w:hAnsi="Arial" w:cs="Arial"/>
          <w:b/>
          <w:bCs w:val="0"/>
          <w:sz w:val="24"/>
          <w:szCs w:val="24"/>
        </w:rPr>
      </w:pPr>
      <w:r>
        <w:rPr>
          <w:rFonts w:ascii="Arial" w:hAnsi="Arial" w:cs="Arial"/>
          <w:b/>
          <w:bCs w:val="0"/>
          <w:sz w:val="24"/>
          <w:szCs w:val="24"/>
        </w:rPr>
        <w:t>Q1.</w:t>
      </w:r>
      <w:r w:rsidR="001A5793">
        <w:rPr>
          <w:rFonts w:ascii="Arial" w:hAnsi="Arial" w:cs="Arial"/>
          <w:b/>
          <w:bCs w:val="0"/>
          <w:sz w:val="24"/>
          <w:szCs w:val="24"/>
        </w:rPr>
        <w:t xml:space="preserve"> </w:t>
      </w:r>
      <w:r w:rsidRPr="00777980">
        <w:rPr>
          <w:rFonts w:ascii="Arial" w:hAnsi="Arial" w:cs="Arial"/>
          <w:b/>
          <w:bCs w:val="0"/>
          <w:sz w:val="24"/>
          <w:szCs w:val="24"/>
        </w:rPr>
        <w:t>Do you agree that there should be no size limit on the buildings that could</w:t>
      </w:r>
      <w:r w:rsidR="001A5793">
        <w:rPr>
          <w:rFonts w:ascii="Arial" w:hAnsi="Arial" w:cs="Arial"/>
          <w:b/>
          <w:bCs w:val="0"/>
          <w:sz w:val="24"/>
          <w:szCs w:val="24"/>
        </w:rPr>
        <w:t xml:space="preserve"> </w:t>
      </w:r>
      <w:r w:rsidRPr="00777980">
        <w:rPr>
          <w:rFonts w:ascii="Arial" w:hAnsi="Arial" w:cs="Arial"/>
          <w:b/>
          <w:bCs w:val="0"/>
          <w:sz w:val="24"/>
          <w:szCs w:val="24"/>
        </w:rPr>
        <w:t>benefit from the new permitted development right to change use from Commercial, Business and Service (Class E) to residential (C3)?</w:t>
      </w:r>
      <w:r w:rsidRPr="00777980">
        <w:rPr>
          <w:rFonts w:ascii="Arial" w:hAnsi="Arial" w:cs="Arial"/>
          <w:b/>
          <w:bCs w:val="0"/>
          <w:sz w:val="24"/>
          <w:szCs w:val="24"/>
        </w:rPr>
        <w:br/>
        <w:t>Please give your reasons.</w:t>
      </w:r>
    </w:p>
    <w:p w14:paraId="1F8D070B" w14:textId="08AE532A" w:rsidR="00C2340D" w:rsidRPr="00777980" w:rsidRDefault="00584D68" w:rsidP="001A5793">
      <w:pPr>
        <w:pStyle w:val="Point"/>
        <w:numPr>
          <w:ilvl w:val="0"/>
          <w:numId w:val="0"/>
        </w:numPr>
        <w:rPr>
          <w:rFonts w:ascii="Arial" w:hAnsi="Arial" w:cs="Arial"/>
          <w:bCs w:val="0"/>
          <w:sz w:val="24"/>
          <w:szCs w:val="24"/>
        </w:rPr>
      </w:pPr>
      <w:r>
        <w:rPr>
          <w:rFonts w:ascii="Arial" w:hAnsi="Arial" w:cs="Arial"/>
          <w:bCs w:val="0"/>
          <w:sz w:val="24"/>
          <w:szCs w:val="24"/>
        </w:rPr>
        <w:t>No</w:t>
      </w:r>
      <w:r w:rsidR="00BF7061">
        <w:rPr>
          <w:rFonts w:ascii="Arial" w:hAnsi="Arial" w:cs="Arial"/>
          <w:bCs w:val="0"/>
          <w:sz w:val="24"/>
          <w:szCs w:val="24"/>
        </w:rPr>
        <w:t>,</w:t>
      </w:r>
      <w:r>
        <w:rPr>
          <w:rFonts w:ascii="Arial" w:hAnsi="Arial" w:cs="Arial"/>
          <w:bCs w:val="0"/>
          <w:sz w:val="24"/>
          <w:szCs w:val="24"/>
        </w:rPr>
        <w:t xml:space="preserve"> for the reasons cited above. </w:t>
      </w:r>
    </w:p>
    <w:p w14:paraId="7C634F17" w14:textId="77777777" w:rsidR="00C2340D" w:rsidRPr="00777980" w:rsidRDefault="00C2340D" w:rsidP="008371DE">
      <w:pPr>
        <w:pStyle w:val="Point"/>
        <w:numPr>
          <w:ilvl w:val="0"/>
          <w:numId w:val="0"/>
        </w:numPr>
        <w:rPr>
          <w:rFonts w:ascii="Arial" w:hAnsi="Arial" w:cs="Arial"/>
          <w:b/>
          <w:sz w:val="24"/>
          <w:szCs w:val="24"/>
        </w:rPr>
      </w:pPr>
      <w:r w:rsidRPr="00777980">
        <w:rPr>
          <w:rFonts w:ascii="Arial" w:hAnsi="Arial" w:cs="Arial"/>
          <w:b/>
          <w:sz w:val="24"/>
          <w:szCs w:val="24"/>
        </w:rPr>
        <w:lastRenderedPageBreak/>
        <w:t>Q3.1 Do you agree that in managing the impact of the proposal, the matters set out in paragraph 21 of the consultation document should be considered in a prior approval?</w:t>
      </w:r>
      <w:r w:rsidRPr="00777980">
        <w:rPr>
          <w:rFonts w:ascii="Arial" w:hAnsi="Arial" w:cs="Arial"/>
          <w:b/>
          <w:sz w:val="24"/>
          <w:szCs w:val="24"/>
        </w:rPr>
        <w:br/>
        <w:t>Please give your reasons.</w:t>
      </w:r>
    </w:p>
    <w:p w14:paraId="08DE1C45" w14:textId="38956C67" w:rsidR="00C2340D" w:rsidRPr="00777980" w:rsidRDefault="00C2340D" w:rsidP="008371DE">
      <w:pPr>
        <w:pStyle w:val="Point"/>
        <w:numPr>
          <w:ilvl w:val="0"/>
          <w:numId w:val="0"/>
        </w:numPr>
        <w:rPr>
          <w:rFonts w:ascii="Arial" w:hAnsi="Arial" w:cs="Arial"/>
          <w:color w:val="FF0000"/>
          <w:sz w:val="24"/>
          <w:szCs w:val="24"/>
        </w:rPr>
      </w:pPr>
      <w:r>
        <w:rPr>
          <w:rFonts w:ascii="Arial" w:hAnsi="Arial" w:cs="Arial"/>
          <w:sz w:val="24"/>
          <w:szCs w:val="24"/>
        </w:rPr>
        <w:t xml:space="preserve">Yes. </w:t>
      </w:r>
      <w:r w:rsidR="002802A6">
        <w:rPr>
          <w:rFonts w:ascii="Arial" w:hAnsi="Arial" w:cs="Arial"/>
          <w:sz w:val="24"/>
          <w:szCs w:val="24"/>
        </w:rPr>
        <w:t>S</w:t>
      </w:r>
      <w:r>
        <w:rPr>
          <w:rFonts w:ascii="Arial" w:hAnsi="Arial" w:cs="Arial"/>
          <w:sz w:val="24"/>
          <w:szCs w:val="24"/>
        </w:rPr>
        <w:t xml:space="preserve">ound planning practice </w:t>
      </w:r>
      <w:r w:rsidR="002802A6">
        <w:rPr>
          <w:rFonts w:ascii="Arial" w:hAnsi="Arial" w:cs="Arial"/>
          <w:sz w:val="24"/>
          <w:szCs w:val="24"/>
        </w:rPr>
        <w:t xml:space="preserve">requires that </w:t>
      </w:r>
      <w:r w:rsidR="003015E0">
        <w:rPr>
          <w:rFonts w:ascii="Arial" w:hAnsi="Arial" w:cs="Arial"/>
          <w:sz w:val="24"/>
          <w:szCs w:val="24"/>
        </w:rPr>
        <w:t xml:space="preserve">where impact </w:t>
      </w:r>
      <w:r w:rsidR="002802A6">
        <w:rPr>
          <w:rFonts w:ascii="Arial" w:hAnsi="Arial" w:cs="Arial"/>
          <w:sz w:val="24"/>
          <w:szCs w:val="24"/>
        </w:rPr>
        <w:t xml:space="preserve">raises potential issues, </w:t>
      </w:r>
      <w:r w:rsidR="00FA4892">
        <w:rPr>
          <w:rFonts w:ascii="Arial" w:hAnsi="Arial" w:cs="Arial"/>
          <w:sz w:val="24"/>
          <w:szCs w:val="24"/>
        </w:rPr>
        <w:t xml:space="preserve">the latter are assessed and </w:t>
      </w:r>
      <w:r>
        <w:rPr>
          <w:rFonts w:ascii="Arial" w:hAnsi="Arial" w:cs="Arial"/>
          <w:sz w:val="24"/>
          <w:szCs w:val="24"/>
        </w:rPr>
        <w:t>account</w:t>
      </w:r>
      <w:r w:rsidR="009F3B0A">
        <w:rPr>
          <w:rFonts w:ascii="Arial" w:hAnsi="Arial" w:cs="Arial"/>
          <w:sz w:val="24"/>
          <w:szCs w:val="24"/>
        </w:rPr>
        <w:t xml:space="preserve"> </w:t>
      </w:r>
      <w:r>
        <w:rPr>
          <w:rFonts w:ascii="Arial" w:hAnsi="Arial" w:cs="Arial"/>
          <w:sz w:val="24"/>
          <w:szCs w:val="24"/>
        </w:rPr>
        <w:t>take</w:t>
      </w:r>
      <w:r w:rsidR="008E6281">
        <w:rPr>
          <w:rFonts w:ascii="Arial" w:hAnsi="Arial" w:cs="Arial"/>
          <w:sz w:val="24"/>
          <w:szCs w:val="24"/>
        </w:rPr>
        <w:t>n</w:t>
      </w:r>
      <w:r>
        <w:rPr>
          <w:rFonts w:ascii="Arial" w:hAnsi="Arial" w:cs="Arial"/>
          <w:sz w:val="24"/>
          <w:szCs w:val="24"/>
        </w:rPr>
        <w:t xml:space="preserve"> of</w:t>
      </w:r>
      <w:r w:rsidR="008371DE">
        <w:rPr>
          <w:rFonts w:ascii="Arial" w:hAnsi="Arial" w:cs="Arial"/>
          <w:sz w:val="24"/>
          <w:szCs w:val="24"/>
        </w:rPr>
        <w:t xml:space="preserve"> </w:t>
      </w:r>
      <w:r w:rsidR="001944A7">
        <w:rPr>
          <w:rFonts w:ascii="Arial" w:hAnsi="Arial" w:cs="Arial"/>
          <w:sz w:val="24"/>
          <w:szCs w:val="24"/>
        </w:rPr>
        <w:t xml:space="preserve">them in </w:t>
      </w:r>
      <w:r w:rsidR="00431881">
        <w:rPr>
          <w:rFonts w:ascii="Arial" w:hAnsi="Arial" w:cs="Arial"/>
          <w:sz w:val="24"/>
          <w:szCs w:val="24"/>
        </w:rPr>
        <w:t>the planning decision</w:t>
      </w:r>
      <w:r>
        <w:rPr>
          <w:rFonts w:ascii="Arial" w:hAnsi="Arial" w:cs="Arial"/>
          <w:sz w:val="24"/>
          <w:szCs w:val="24"/>
        </w:rPr>
        <w:t xml:space="preserve">. </w:t>
      </w:r>
    </w:p>
    <w:p w14:paraId="4BEF40BB" w14:textId="77777777" w:rsidR="00C2340D" w:rsidRPr="00777980" w:rsidRDefault="00C2340D" w:rsidP="008371DE">
      <w:pPr>
        <w:pStyle w:val="Point"/>
        <w:numPr>
          <w:ilvl w:val="0"/>
          <w:numId w:val="0"/>
        </w:numPr>
        <w:rPr>
          <w:rFonts w:ascii="Arial" w:hAnsi="Arial" w:cs="Arial"/>
          <w:b/>
          <w:sz w:val="24"/>
          <w:szCs w:val="24"/>
        </w:rPr>
      </w:pPr>
      <w:r w:rsidRPr="00777980">
        <w:rPr>
          <w:rFonts w:ascii="Arial" w:hAnsi="Arial" w:cs="Arial"/>
          <w:b/>
          <w:sz w:val="24"/>
          <w:szCs w:val="24"/>
        </w:rPr>
        <w:t>Q3.2 Are there any other planning matters that should be considered?</w:t>
      </w:r>
      <w:r w:rsidRPr="00777980">
        <w:rPr>
          <w:rFonts w:ascii="Arial" w:hAnsi="Arial" w:cs="Arial"/>
          <w:b/>
          <w:sz w:val="24"/>
          <w:szCs w:val="24"/>
        </w:rPr>
        <w:br/>
        <w:t>Please specify.</w:t>
      </w:r>
    </w:p>
    <w:p w14:paraId="34933295" w14:textId="2A03C92C" w:rsidR="00C2340D" w:rsidRDefault="00C2340D" w:rsidP="00C2340D">
      <w:pPr>
        <w:pStyle w:val="Point"/>
        <w:numPr>
          <w:ilvl w:val="0"/>
          <w:numId w:val="0"/>
        </w:numPr>
        <w:ind w:left="397" w:hanging="397"/>
        <w:rPr>
          <w:rFonts w:ascii="Arial" w:hAnsi="Arial" w:cs="Arial"/>
          <w:sz w:val="24"/>
          <w:szCs w:val="24"/>
        </w:rPr>
      </w:pPr>
      <w:r>
        <w:rPr>
          <w:rFonts w:ascii="Arial" w:hAnsi="Arial" w:cs="Arial"/>
          <w:sz w:val="24"/>
          <w:szCs w:val="24"/>
        </w:rPr>
        <w:t>No.</w:t>
      </w:r>
    </w:p>
    <w:p w14:paraId="2CDB8C7B" w14:textId="2DA1F89E" w:rsidR="00071709" w:rsidRDefault="00C2340D" w:rsidP="00071709">
      <w:pPr>
        <w:pStyle w:val="Point"/>
        <w:numPr>
          <w:ilvl w:val="0"/>
          <w:numId w:val="0"/>
        </w:numPr>
        <w:rPr>
          <w:rFonts w:ascii="Arial" w:hAnsi="Arial" w:cs="Arial"/>
          <w:b/>
          <w:sz w:val="24"/>
          <w:szCs w:val="24"/>
        </w:rPr>
      </w:pPr>
      <w:r w:rsidRPr="00777980">
        <w:rPr>
          <w:rFonts w:ascii="Arial" w:hAnsi="Arial" w:cs="Arial"/>
          <w:b/>
          <w:sz w:val="24"/>
          <w:szCs w:val="24"/>
        </w:rPr>
        <w:t xml:space="preserve">Q4.1 Do you agree that the proposed new permitted development right to </w:t>
      </w:r>
      <w:r w:rsidR="001A5793">
        <w:rPr>
          <w:rFonts w:ascii="Arial" w:hAnsi="Arial" w:cs="Arial"/>
          <w:b/>
          <w:sz w:val="24"/>
          <w:szCs w:val="24"/>
        </w:rPr>
        <w:t xml:space="preserve">  c</w:t>
      </w:r>
      <w:r w:rsidRPr="00777980">
        <w:rPr>
          <w:rFonts w:ascii="Arial" w:hAnsi="Arial" w:cs="Arial"/>
          <w:b/>
          <w:sz w:val="24"/>
          <w:szCs w:val="24"/>
        </w:rPr>
        <w:t>hange use from Commercial, Business and Service (Class E) to residential should attract a fee per dwelling</w:t>
      </w:r>
      <w:r w:rsidR="007455D3">
        <w:rPr>
          <w:rFonts w:ascii="Arial" w:hAnsi="Arial" w:cs="Arial"/>
          <w:b/>
          <w:sz w:val="24"/>
          <w:szCs w:val="24"/>
        </w:rPr>
        <w:t xml:space="preserve"> </w:t>
      </w:r>
      <w:r w:rsidRPr="00777980">
        <w:rPr>
          <w:rFonts w:ascii="Arial" w:hAnsi="Arial" w:cs="Arial"/>
          <w:b/>
          <w:sz w:val="24"/>
          <w:szCs w:val="24"/>
        </w:rPr>
        <w:t>house?</w:t>
      </w:r>
      <w:r w:rsidRPr="00777980">
        <w:rPr>
          <w:rFonts w:ascii="Arial" w:hAnsi="Arial" w:cs="Arial"/>
          <w:b/>
          <w:sz w:val="24"/>
          <w:szCs w:val="24"/>
        </w:rPr>
        <w:br/>
        <w:t>Please give your reasons.</w:t>
      </w:r>
      <w:r w:rsidR="00071709">
        <w:rPr>
          <w:rFonts w:ascii="Arial" w:hAnsi="Arial" w:cs="Arial"/>
          <w:b/>
          <w:sz w:val="24"/>
          <w:szCs w:val="24"/>
        </w:rPr>
        <w:t xml:space="preserve"> </w:t>
      </w:r>
    </w:p>
    <w:p w14:paraId="2701C239" w14:textId="0BDA0EC1" w:rsidR="00071709" w:rsidRPr="00777980" w:rsidRDefault="00071709" w:rsidP="008371DE">
      <w:pPr>
        <w:pStyle w:val="Point"/>
        <w:numPr>
          <w:ilvl w:val="0"/>
          <w:numId w:val="0"/>
        </w:numPr>
        <w:rPr>
          <w:rFonts w:ascii="Arial" w:hAnsi="Arial" w:cs="Arial"/>
          <w:sz w:val="24"/>
          <w:szCs w:val="24"/>
        </w:rPr>
      </w:pPr>
      <w:r>
        <w:rPr>
          <w:rFonts w:ascii="Arial" w:hAnsi="Arial" w:cs="Arial"/>
          <w:bCs w:val="0"/>
          <w:sz w:val="24"/>
          <w:szCs w:val="24"/>
        </w:rPr>
        <w:t xml:space="preserve">Yes. A fee will ensure </w:t>
      </w:r>
      <w:r w:rsidRPr="00777980">
        <w:rPr>
          <w:rFonts w:ascii="Arial" w:hAnsi="Arial" w:cs="Arial"/>
          <w:bCs w:val="0"/>
          <w:sz w:val="24"/>
          <w:szCs w:val="24"/>
        </w:rPr>
        <w:t>PDR applications are economic to process for local authorities</w:t>
      </w:r>
      <w:r w:rsidR="003F0B4E">
        <w:rPr>
          <w:rFonts w:ascii="Arial" w:hAnsi="Arial" w:cs="Arial"/>
          <w:bCs w:val="0"/>
          <w:sz w:val="24"/>
          <w:szCs w:val="24"/>
        </w:rPr>
        <w:t xml:space="preserve"> and </w:t>
      </w:r>
      <w:r w:rsidR="00BF7061">
        <w:rPr>
          <w:rFonts w:ascii="Arial" w:hAnsi="Arial" w:cs="Arial"/>
          <w:bCs w:val="0"/>
          <w:sz w:val="24"/>
          <w:szCs w:val="24"/>
        </w:rPr>
        <w:t xml:space="preserve">thereby </w:t>
      </w:r>
      <w:r w:rsidR="003F0B4E">
        <w:rPr>
          <w:rFonts w:ascii="Arial" w:hAnsi="Arial" w:cs="Arial"/>
          <w:bCs w:val="0"/>
          <w:sz w:val="24"/>
          <w:szCs w:val="24"/>
        </w:rPr>
        <w:t>facilitate effective service delivery</w:t>
      </w:r>
      <w:r w:rsidRPr="00777980">
        <w:rPr>
          <w:rFonts w:ascii="Arial" w:hAnsi="Arial" w:cs="Arial"/>
          <w:bCs w:val="0"/>
          <w:sz w:val="24"/>
          <w:szCs w:val="24"/>
        </w:rPr>
        <w:t>.</w:t>
      </w:r>
    </w:p>
    <w:p w14:paraId="01E42D5E" w14:textId="5073C261" w:rsidR="00C2340D" w:rsidRDefault="00C2340D" w:rsidP="00C2340D">
      <w:pPr>
        <w:pStyle w:val="Point"/>
        <w:numPr>
          <w:ilvl w:val="0"/>
          <w:numId w:val="0"/>
        </w:numPr>
        <w:rPr>
          <w:rFonts w:ascii="Arial" w:hAnsi="Arial" w:cs="Arial"/>
          <w:b/>
          <w:sz w:val="24"/>
          <w:szCs w:val="24"/>
        </w:rPr>
      </w:pPr>
      <w:r w:rsidRPr="00777980">
        <w:rPr>
          <w:rFonts w:ascii="Arial" w:hAnsi="Arial" w:cs="Arial"/>
          <w:b/>
          <w:sz w:val="24"/>
          <w:szCs w:val="24"/>
        </w:rPr>
        <w:t>Q4.2 If you agree there should be a fee per dwelling</w:t>
      </w:r>
      <w:r w:rsidR="00D65BA3">
        <w:rPr>
          <w:rFonts w:ascii="Arial" w:hAnsi="Arial" w:cs="Arial"/>
          <w:b/>
          <w:sz w:val="24"/>
          <w:szCs w:val="24"/>
        </w:rPr>
        <w:t xml:space="preserve"> </w:t>
      </w:r>
      <w:r w:rsidRPr="00777980">
        <w:rPr>
          <w:rFonts w:ascii="Arial" w:hAnsi="Arial" w:cs="Arial"/>
          <w:b/>
          <w:sz w:val="24"/>
          <w:szCs w:val="24"/>
        </w:rPr>
        <w:t>house, should this be set at £96 per dwelling</w:t>
      </w:r>
      <w:r w:rsidR="00F40DB9">
        <w:rPr>
          <w:rFonts w:ascii="Arial" w:hAnsi="Arial" w:cs="Arial"/>
          <w:b/>
          <w:sz w:val="24"/>
          <w:szCs w:val="24"/>
        </w:rPr>
        <w:t xml:space="preserve"> </w:t>
      </w:r>
      <w:r w:rsidRPr="00777980">
        <w:rPr>
          <w:rFonts w:ascii="Arial" w:hAnsi="Arial" w:cs="Arial"/>
          <w:b/>
          <w:sz w:val="24"/>
          <w:szCs w:val="24"/>
        </w:rPr>
        <w:t>house?</w:t>
      </w:r>
      <w:r w:rsidRPr="00777980">
        <w:rPr>
          <w:rFonts w:ascii="Arial" w:hAnsi="Arial" w:cs="Arial"/>
          <w:b/>
          <w:sz w:val="24"/>
          <w:szCs w:val="24"/>
        </w:rPr>
        <w:br/>
        <w:t>Please give your reasons.</w:t>
      </w:r>
    </w:p>
    <w:p w14:paraId="29AD130A" w14:textId="639229D0" w:rsidR="00C2340D" w:rsidRDefault="00C2340D" w:rsidP="00F40DB9">
      <w:pPr>
        <w:pStyle w:val="Point"/>
        <w:numPr>
          <w:ilvl w:val="0"/>
          <w:numId w:val="0"/>
        </w:numPr>
        <w:tabs>
          <w:tab w:val="clear" w:pos="680"/>
          <w:tab w:val="left" w:pos="426"/>
        </w:tabs>
        <w:rPr>
          <w:rFonts w:ascii="Arial" w:hAnsi="Arial" w:cs="Arial"/>
          <w:b/>
          <w:sz w:val="24"/>
          <w:szCs w:val="24"/>
        </w:rPr>
      </w:pPr>
      <w:r w:rsidRPr="001B295E">
        <w:rPr>
          <w:rFonts w:ascii="Arial" w:hAnsi="Arial" w:cs="Arial"/>
          <w:bCs w:val="0"/>
          <w:sz w:val="24"/>
          <w:szCs w:val="24"/>
        </w:rPr>
        <w:t>Yes.</w:t>
      </w:r>
      <w:r w:rsidR="00D65BA3">
        <w:rPr>
          <w:rFonts w:ascii="Arial" w:hAnsi="Arial" w:cs="Arial"/>
          <w:bCs w:val="0"/>
          <w:sz w:val="24"/>
          <w:szCs w:val="24"/>
        </w:rPr>
        <w:t xml:space="preserve"> Considered against the fee for </w:t>
      </w:r>
      <w:r w:rsidR="00BF7061">
        <w:rPr>
          <w:rFonts w:ascii="Arial" w:hAnsi="Arial" w:cs="Arial"/>
          <w:bCs w:val="0"/>
          <w:sz w:val="24"/>
          <w:szCs w:val="24"/>
        </w:rPr>
        <w:t xml:space="preserve">full </w:t>
      </w:r>
      <w:r w:rsidR="00D65BA3">
        <w:rPr>
          <w:rFonts w:ascii="Arial" w:hAnsi="Arial" w:cs="Arial"/>
          <w:bCs w:val="0"/>
          <w:sz w:val="24"/>
          <w:szCs w:val="24"/>
        </w:rPr>
        <w:t>residenti</w:t>
      </w:r>
      <w:r w:rsidR="00072F54">
        <w:rPr>
          <w:rFonts w:ascii="Arial" w:hAnsi="Arial" w:cs="Arial"/>
          <w:bCs w:val="0"/>
          <w:sz w:val="24"/>
          <w:szCs w:val="24"/>
        </w:rPr>
        <w:t>a</w:t>
      </w:r>
      <w:r w:rsidR="00D65BA3">
        <w:rPr>
          <w:rFonts w:ascii="Arial" w:hAnsi="Arial" w:cs="Arial"/>
          <w:bCs w:val="0"/>
          <w:sz w:val="24"/>
          <w:szCs w:val="24"/>
        </w:rPr>
        <w:t>l applications</w:t>
      </w:r>
      <w:r w:rsidR="00072F54">
        <w:rPr>
          <w:rFonts w:ascii="Arial" w:hAnsi="Arial" w:cs="Arial"/>
          <w:bCs w:val="0"/>
          <w:sz w:val="24"/>
          <w:szCs w:val="24"/>
        </w:rPr>
        <w:t xml:space="preserve"> and the </w:t>
      </w:r>
      <w:r w:rsidR="00BF7061">
        <w:rPr>
          <w:rFonts w:ascii="Arial" w:hAnsi="Arial" w:cs="Arial"/>
          <w:bCs w:val="0"/>
          <w:sz w:val="24"/>
          <w:szCs w:val="24"/>
        </w:rPr>
        <w:t xml:space="preserve">lesser </w:t>
      </w:r>
      <w:r w:rsidR="00072F54">
        <w:rPr>
          <w:rFonts w:ascii="Arial" w:hAnsi="Arial" w:cs="Arial"/>
          <w:bCs w:val="0"/>
          <w:sz w:val="24"/>
          <w:szCs w:val="24"/>
        </w:rPr>
        <w:t xml:space="preserve">work involved for the planning authority, it is proportionate. </w:t>
      </w:r>
      <w:r w:rsidRPr="001B295E">
        <w:rPr>
          <w:rFonts w:ascii="Arial" w:hAnsi="Arial" w:cs="Arial"/>
          <w:bCs w:val="0"/>
          <w:sz w:val="24"/>
          <w:szCs w:val="24"/>
        </w:rPr>
        <w:br/>
      </w:r>
      <w:r w:rsidRPr="00777980">
        <w:rPr>
          <w:rFonts w:ascii="Arial" w:hAnsi="Arial" w:cs="Arial"/>
          <w:sz w:val="24"/>
          <w:szCs w:val="24"/>
        </w:rPr>
        <w:br/>
      </w:r>
      <w:r w:rsidRPr="00777980">
        <w:rPr>
          <w:rFonts w:ascii="Arial" w:hAnsi="Arial" w:cs="Arial"/>
          <w:b/>
          <w:sz w:val="24"/>
          <w:szCs w:val="24"/>
        </w:rPr>
        <w:t>Q5. Do you have any other comments on the proposed right for the change of use from Commercial, Business and Service use class to residential?</w:t>
      </w:r>
      <w:r w:rsidRPr="00777980">
        <w:rPr>
          <w:rFonts w:ascii="Arial" w:hAnsi="Arial" w:cs="Arial"/>
          <w:b/>
          <w:sz w:val="24"/>
          <w:szCs w:val="24"/>
        </w:rPr>
        <w:br/>
        <w:t>Please specify</w:t>
      </w:r>
    </w:p>
    <w:p w14:paraId="6FC040B2" w14:textId="77777777" w:rsidR="00C2340D" w:rsidRPr="001B295E" w:rsidRDefault="00C2340D" w:rsidP="00F40DB9">
      <w:pPr>
        <w:pStyle w:val="Point"/>
        <w:numPr>
          <w:ilvl w:val="0"/>
          <w:numId w:val="0"/>
        </w:numPr>
        <w:ind w:left="426" w:hanging="426"/>
        <w:rPr>
          <w:rFonts w:ascii="Arial" w:hAnsi="Arial" w:cs="Arial"/>
          <w:bCs w:val="0"/>
          <w:sz w:val="24"/>
          <w:szCs w:val="24"/>
        </w:rPr>
      </w:pPr>
      <w:r w:rsidRPr="001B295E">
        <w:rPr>
          <w:rFonts w:ascii="Arial" w:hAnsi="Arial" w:cs="Arial"/>
          <w:bCs w:val="0"/>
          <w:sz w:val="24"/>
          <w:szCs w:val="24"/>
        </w:rPr>
        <w:t>No.</w:t>
      </w:r>
    </w:p>
    <w:p w14:paraId="3D7EEA3F" w14:textId="77777777" w:rsidR="00C2340D" w:rsidRPr="001B295E" w:rsidRDefault="00C2340D" w:rsidP="008371DE">
      <w:pPr>
        <w:pStyle w:val="Point"/>
        <w:numPr>
          <w:ilvl w:val="0"/>
          <w:numId w:val="0"/>
        </w:numPr>
        <w:rPr>
          <w:rFonts w:ascii="Arial" w:hAnsi="Arial" w:cs="Arial"/>
          <w:b/>
          <w:sz w:val="24"/>
          <w:szCs w:val="24"/>
        </w:rPr>
      </w:pPr>
      <w:r w:rsidRPr="00777980">
        <w:rPr>
          <w:rFonts w:ascii="Arial" w:hAnsi="Arial" w:cs="Arial"/>
          <w:b/>
          <w:sz w:val="24"/>
          <w:szCs w:val="24"/>
        </w:rPr>
        <w:t>Q6.1 Do you think that the proposed right for the change of use from the Commercial, Business and Service use class to residential could impact on businesses, communities, or local planning authorities?</w:t>
      </w:r>
      <w:r w:rsidRPr="00777980">
        <w:rPr>
          <w:rFonts w:ascii="Arial" w:hAnsi="Arial" w:cs="Arial"/>
          <w:b/>
          <w:sz w:val="24"/>
          <w:szCs w:val="24"/>
        </w:rPr>
        <w:br/>
      </w:r>
      <w:r w:rsidRPr="001B295E">
        <w:rPr>
          <w:rFonts w:ascii="Arial" w:hAnsi="Arial" w:cs="Arial"/>
          <w:b/>
          <w:sz w:val="24"/>
          <w:szCs w:val="24"/>
        </w:rPr>
        <w:t>If so, please give your reasons.</w:t>
      </w:r>
    </w:p>
    <w:p w14:paraId="48ED36D9" w14:textId="59D33E7F" w:rsidR="00C2340D" w:rsidRPr="001B295E" w:rsidRDefault="00FB67F7" w:rsidP="00C2340D">
      <w:pPr>
        <w:rPr>
          <w:rFonts w:ascii="Arial" w:hAnsi="Arial" w:cs="Arial"/>
        </w:rPr>
      </w:pPr>
      <w:r>
        <w:rPr>
          <w:rFonts w:ascii="Arial" w:hAnsi="Arial" w:cs="Arial"/>
        </w:rPr>
        <w:t xml:space="preserve">See earlier comments. </w:t>
      </w:r>
    </w:p>
    <w:p w14:paraId="6E302116" w14:textId="47723D35" w:rsidR="0047099B" w:rsidRDefault="0047099B" w:rsidP="00DD0C80">
      <w:pPr>
        <w:spacing w:line="276" w:lineRule="auto"/>
        <w:rPr>
          <w:rFonts w:ascii="Arial" w:hAnsi="Arial" w:cs="Arial"/>
        </w:rPr>
      </w:pPr>
    </w:p>
    <w:p w14:paraId="25CBFF7C" w14:textId="1B9EE829" w:rsidR="00BA3F99" w:rsidRDefault="00594172" w:rsidP="00DD0C80">
      <w:pPr>
        <w:pStyle w:val="Point"/>
        <w:numPr>
          <w:ilvl w:val="0"/>
          <w:numId w:val="0"/>
        </w:numPr>
        <w:tabs>
          <w:tab w:val="clear" w:pos="680"/>
        </w:tabs>
        <w:spacing w:line="276" w:lineRule="auto"/>
        <w:rPr>
          <w:rFonts w:ascii="Arial" w:hAnsi="Arial" w:cs="Arial"/>
          <w:sz w:val="24"/>
          <w:szCs w:val="24"/>
        </w:rPr>
      </w:pPr>
      <w:r>
        <w:rPr>
          <w:noProof/>
        </w:rPr>
        <w:drawing>
          <wp:inline distT="0" distB="0" distL="0" distR="0" wp14:anchorId="23358F65" wp14:editId="10FE83C4">
            <wp:extent cx="1920557" cy="6000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512" cy="639694"/>
                    </a:xfrm>
                    <a:prstGeom prst="rect">
                      <a:avLst/>
                    </a:prstGeom>
                    <a:noFill/>
                    <a:ln>
                      <a:noFill/>
                    </a:ln>
                  </pic:spPr>
                </pic:pic>
              </a:graphicData>
            </a:graphic>
          </wp:inline>
        </w:drawing>
      </w:r>
    </w:p>
    <w:p w14:paraId="5471982D" w14:textId="77777777" w:rsidR="00052884" w:rsidRDefault="00052884" w:rsidP="00DD0C80">
      <w:pPr>
        <w:autoSpaceDE w:val="0"/>
        <w:autoSpaceDN w:val="0"/>
        <w:adjustRightInd w:val="0"/>
        <w:spacing w:line="276" w:lineRule="auto"/>
        <w:rPr>
          <w:rFonts w:ascii="Arial" w:hAnsi="Arial" w:cs="Arial"/>
        </w:rPr>
      </w:pPr>
    </w:p>
    <w:p w14:paraId="4AEDFB13" w14:textId="760D1D55" w:rsidR="00BF7282" w:rsidRDefault="00BF7282" w:rsidP="00DD0C80">
      <w:pPr>
        <w:autoSpaceDE w:val="0"/>
        <w:autoSpaceDN w:val="0"/>
        <w:adjustRightInd w:val="0"/>
        <w:spacing w:line="276" w:lineRule="auto"/>
        <w:rPr>
          <w:rFonts w:ascii="Arial" w:hAnsi="Arial" w:cs="Arial"/>
        </w:rPr>
      </w:pPr>
      <w:r>
        <w:rPr>
          <w:rFonts w:ascii="Arial" w:hAnsi="Arial" w:cs="Arial"/>
        </w:rPr>
        <w:t>W A McKee</w:t>
      </w:r>
    </w:p>
    <w:p w14:paraId="2CA22D30" w14:textId="77777777" w:rsidR="00B31B0A" w:rsidRDefault="00B31B0A" w:rsidP="00B31B0A">
      <w:pPr>
        <w:autoSpaceDE w:val="0"/>
        <w:autoSpaceDN w:val="0"/>
        <w:adjustRightInd w:val="0"/>
        <w:spacing w:line="276" w:lineRule="auto"/>
        <w:rPr>
          <w:rFonts w:ascii="Arial" w:hAnsi="Arial" w:cs="Arial"/>
          <w:color w:val="000000"/>
        </w:rPr>
      </w:pPr>
      <w:r>
        <w:rPr>
          <w:rFonts w:ascii="Arial" w:hAnsi="Arial" w:cs="Arial"/>
          <w:color w:val="000000"/>
        </w:rPr>
        <w:t>Chief Executive, Accessible Retail,</w:t>
      </w:r>
    </w:p>
    <w:p w14:paraId="64AC621A" w14:textId="77777777" w:rsidR="00B31B0A" w:rsidRDefault="00B31B0A" w:rsidP="00B31B0A">
      <w:pPr>
        <w:autoSpaceDE w:val="0"/>
        <w:autoSpaceDN w:val="0"/>
        <w:adjustRightInd w:val="0"/>
        <w:spacing w:line="276" w:lineRule="auto"/>
        <w:rPr>
          <w:rFonts w:ascii="Arial" w:hAnsi="Arial" w:cs="Arial"/>
          <w:color w:val="000000"/>
        </w:rPr>
      </w:pPr>
      <w:r>
        <w:rPr>
          <w:rFonts w:ascii="Arial" w:hAnsi="Arial" w:cs="Arial"/>
          <w:color w:val="000000"/>
        </w:rPr>
        <w:t>Orb Support Ltd, PO Box 164, Saffron Walden,Essex,CB10 9AA</w:t>
      </w:r>
    </w:p>
    <w:p w14:paraId="5D36B4CA" w14:textId="74CDCA32" w:rsidR="00B31B0A" w:rsidRDefault="00B31B0A" w:rsidP="00140E14">
      <w:pPr>
        <w:autoSpaceDE w:val="0"/>
        <w:autoSpaceDN w:val="0"/>
        <w:adjustRightInd w:val="0"/>
        <w:spacing w:line="276" w:lineRule="auto"/>
        <w:rPr>
          <w:rFonts w:ascii="Arial" w:hAnsi="Arial" w:cs="Arial"/>
          <w:color w:val="000000"/>
          <w:sz w:val="22"/>
          <w:szCs w:val="22"/>
        </w:rPr>
      </w:pPr>
      <w:r>
        <w:rPr>
          <w:rFonts w:ascii="Arial" w:hAnsi="Arial" w:cs="Arial"/>
          <w:color w:val="000000"/>
        </w:rPr>
        <w:t xml:space="preserve">Email </w:t>
      </w:r>
      <w:hyperlink r:id="rId9" w:history="1">
        <w:r w:rsidR="00140E14" w:rsidRPr="002E0C4F">
          <w:rPr>
            <w:rStyle w:val="Hyperlink"/>
            <w:rFonts w:ascii="Arial" w:hAnsi="Arial" w:cs="Arial"/>
          </w:rPr>
          <w:t>william.mckee@btclick.com</w:t>
        </w:r>
      </w:hyperlink>
      <w:r w:rsidR="00140E14">
        <w:rPr>
          <w:rFonts w:ascii="Arial" w:hAnsi="Arial" w:cs="Arial"/>
          <w:color w:val="0563C2"/>
        </w:rPr>
        <w:t xml:space="preserve"> - </w:t>
      </w:r>
      <w:r>
        <w:rPr>
          <w:rFonts w:ascii="Arial" w:hAnsi="Arial" w:cs="Arial"/>
          <w:color w:val="000000"/>
        </w:rPr>
        <w:t>Mobile 07711 069 140</w:t>
      </w:r>
    </w:p>
    <w:p w14:paraId="3982043D" w14:textId="77777777" w:rsidR="00CE06F9" w:rsidRDefault="00CE06F9" w:rsidP="00DD0C80">
      <w:pPr>
        <w:autoSpaceDE w:val="0"/>
        <w:autoSpaceDN w:val="0"/>
        <w:adjustRightInd w:val="0"/>
        <w:spacing w:line="276" w:lineRule="auto"/>
        <w:rPr>
          <w:rFonts w:ascii="Arial" w:hAnsi="Arial" w:cs="Arial"/>
          <w:b/>
          <w:bCs/>
          <w:color w:val="000000"/>
        </w:rPr>
      </w:pPr>
    </w:p>
    <w:sectPr w:rsidR="00CE06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BBA0" w14:textId="77777777" w:rsidR="00A03101" w:rsidRDefault="00A03101" w:rsidP="0019734B">
      <w:r>
        <w:separator/>
      </w:r>
    </w:p>
  </w:endnote>
  <w:endnote w:type="continuationSeparator" w:id="0">
    <w:p w14:paraId="6D6077DD" w14:textId="77777777" w:rsidR="00A03101" w:rsidRDefault="00A03101" w:rsidP="0019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B710" w14:textId="77777777" w:rsidR="00A03101" w:rsidRDefault="00A03101" w:rsidP="0019734B">
      <w:r>
        <w:separator/>
      </w:r>
    </w:p>
  </w:footnote>
  <w:footnote w:type="continuationSeparator" w:id="0">
    <w:p w14:paraId="17275166" w14:textId="77777777" w:rsidR="00A03101" w:rsidRDefault="00A03101" w:rsidP="0019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E05EC"/>
    <w:multiLevelType w:val="multilevel"/>
    <w:tmpl w:val="13D07D78"/>
    <w:lvl w:ilvl="0">
      <w:start w:val="1"/>
      <w:numFmt w:val="decimal"/>
      <w:pStyle w:val="Point"/>
      <w:lvlText w:val="%1."/>
      <w:lvlJc w:val="left"/>
      <w:pPr>
        <w:ind w:left="7202" w:hanging="397"/>
      </w:pPr>
      <w:rPr>
        <w:b w:val="0"/>
        <w:bCs/>
      </w:rPr>
    </w:lvl>
    <w:lvl w:ilvl="1">
      <w:start w:val="1"/>
      <w:numFmt w:val="decimal"/>
      <w:lvlText w:val="%1.%2."/>
      <w:lvlJc w:val="left"/>
      <w:pPr>
        <w:ind w:left="5473" w:hanging="397"/>
      </w:pPr>
    </w:lvl>
    <w:lvl w:ilvl="2">
      <w:start w:val="1"/>
      <w:numFmt w:val="decimal"/>
      <w:lvlText w:val="%1.%2.%3."/>
      <w:lvlJc w:val="left"/>
      <w:pPr>
        <w:ind w:left="7207" w:hanging="504"/>
      </w:pPr>
    </w:lvl>
    <w:lvl w:ilvl="3">
      <w:start w:val="1"/>
      <w:numFmt w:val="decimal"/>
      <w:lvlText w:val="%1.%2.%3.%4."/>
      <w:lvlJc w:val="left"/>
      <w:pPr>
        <w:ind w:left="7798" w:hanging="735"/>
      </w:pPr>
    </w:lvl>
    <w:lvl w:ilvl="4">
      <w:start w:val="1"/>
      <w:numFmt w:val="decimal"/>
      <w:lvlText w:val="%1.%2.%3.%4.%5."/>
      <w:lvlJc w:val="left"/>
      <w:pPr>
        <w:ind w:left="8365" w:hanging="942"/>
      </w:pPr>
    </w:lvl>
    <w:lvl w:ilvl="5">
      <w:start w:val="1"/>
      <w:numFmt w:val="decimal"/>
      <w:lvlText w:val="%1.%2.%3.%4.%5.%6."/>
      <w:lvlJc w:val="left"/>
      <w:pPr>
        <w:ind w:left="8535" w:hanging="752"/>
      </w:pPr>
    </w:lvl>
    <w:lvl w:ilvl="6">
      <w:start w:val="1"/>
      <w:numFmt w:val="decimal"/>
      <w:lvlText w:val="%1.%2.%3.%4.%5.%6.%7."/>
      <w:lvlJc w:val="left"/>
      <w:pPr>
        <w:ind w:left="9223" w:hanging="1080"/>
      </w:pPr>
    </w:lvl>
    <w:lvl w:ilvl="7">
      <w:start w:val="1"/>
      <w:numFmt w:val="decimal"/>
      <w:lvlText w:val="%1.%2.%3.%4.%5.%6.%7.%8."/>
      <w:lvlJc w:val="left"/>
      <w:pPr>
        <w:ind w:left="9727" w:hanging="1224"/>
      </w:pPr>
    </w:lvl>
    <w:lvl w:ilvl="8">
      <w:start w:val="1"/>
      <w:numFmt w:val="decimal"/>
      <w:lvlText w:val="%1.%2.%3.%4.%5.%6.%7.%8.%9."/>
      <w:lvlJc w:val="left"/>
      <w:pPr>
        <w:ind w:left="10303" w:hanging="1440"/>
      </w:pPr>
    </w:lvl>
  </w:abstractNum>
  <w:abstractNum w:abstractNumId="1" w15:restartNumberingAfterBreak="0">
    <w:nsid w:val="44BF0CC1"/>
    <w:multiLevelType w:val="hybridMultilevel"/>
    <w:tmpl w:val="96C0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30"/>
    <w:rsid w:val="00013EF5"/>
    <w:rsid w:val="000171B1"/>
    <w:rsid w:val="0003106D"/>
    <w:rsid w:val="00032851"/>
    <w:rsid w:val="00043EA6"/>
    <w:rsid w:val="00047625"/>
    <w:rsid w:val="000505DC"/>
    <w:rsid w:val="00052884"/>
    <w:rsid w:val="00053B07"/>
    <w:rsid w:val="00053C88"/>
    <w:rsid w:val="000542AD"/>
    <w:rsid w:val="00064F5F"/>
    <w:rsid w:val="00071709"/>
    <w:rsid w:val="00072F54"/>
    <w:rsid w:val="000775ED"/>
    <w:rsid w:val="0008156A"/>
    <w:rsid w:val="00082F40"/>
    <w:rsid w:val="00093500"/>
    <w:rsid w:val="00095094"/>
    <w:rsid w:val="000977E9"/>
    <w:rsid w:val="00097F95"/>
    <w:rsid w:val="000A14CC"/>
    <w:rsid w:val="000A6394"/>
    <w:rsid w:val="000B0203"/>
    <w:rsid w:val="000C3F03"/>
    <w:rsid w:val="000C5EFA"/>
    <w:rsid w:val="000C7CD0"/>
    <w:rsid w:val="000D392A"/>
    <w:rsid w:val="000E2CDC"/>
    <w:rsid w:val="001173EF"/>
    <w:rsid w:val="00125BF3"/>
    <w:rsid w:val="00140E14"/>
    <w:rsid w:val="00156151"/>
    <w:rsid w:val="00164674"/>
    <w:rsid w:val="00167552"/>
    <w:rsid w:val="00176198"/>
    <w:rsid w:val="0017731A"/>
    <w:rsid w:val="00182D60"/>
    <w:rsid w:val="00191142"/>
    <w:rsid w:val="00192309"/>
    <w:rsid w:val="001944A7"/>
    <w:rsid w:val="0019602A"/>
    <w:rsid w:val="0019734B"/>
    <w:rsid w:val="001A5793"/>
    <w:rsid w:val="001B6673"/>
    <w:rsid w:val="001E7380"/>
    <w:rsid w:val="001F3F68"/>
    <w:rsid w:val="00202268"/>
    <w:rsid w:val="0022694C"/>
    <w:rsid w:val="00240480"/>
    <w:rsid w:val="002570F3"/>
    <w:rsid w:val="00262E0B"/>
    <w:rsid w:val="00265781"/>
    <w:rsid w:val="002802A6"/>
    <w:rsid w:val="00287A45"/>
    <w:rsid w:val="00297FFC"/>
    <w:rsid w:val="002A06ED"/>
    <w:rsid w:val="002A62A0"/>
    <w:rsid w:val="002C2EB5"/>
    <w:rsid w:val="002D31FF"/>
    <w:rsid w:val="002D4725"/>
    <w:rsid w:val="002D57DF"/>
    <w:rsid w:val="002E79E2"/>
    <w:rsid w:val="003015E0"/>
    <w:rsid w:val="00303C9A"/>
    <w:rsid w:val="00316FD4"/>
    <w:rsid w:val="00321917"/>
    <w:rsid w:val="00330F0E"/>
    <w:rsid w:val="003356C5"/>
    <w:rsid w:val="00342E69"/>
    <w:rsid w:val="00360DE4"/>
    <w:rsid w:val="00366528"/>
    <w:rsid w:val="003974DC"/>
    <w:rsid w:val="003A28E6"/>
    <w:rsid w:val="003A6A57"/>
    <w:rsid w:val="003D4EB7"/>
    <w:rsid w:val="003E266D"/>
    <w:rsid w:val="003F0B4E"/>
    <w:rsid w:val="003F0EE1"/>
    <w:rsid w:val="003F1074"/>
    <w:rsid w:val="003F471B"/>
    <w:rsid w:val="003F6445"/>
    <w:rsid w:val="00404FF4"/>
    <w:rsid w:val="0041311A"/>
    <w:rsid w:val="00414899"/>
    <w:rsid w:val="00431881"/>
    <w:rsid w:val="004373E4"/>
    <w:rsid w:val="0043747D"/>
    <w:rsid w:val="0045279C"/>
    <w:rsid w:val="0047099B"/>
    <w:rsid w:val="00472206"/>
    <w:rsid w:val="0049163E"/>
    <w:rsid w:val="004B29DC"/>
    <w:rsid w:val="004E40D2"/>
    <w:rsid w:val="00507454"/>
    <w:rsid w:val="00515FD1"/>
    <w:rsid w:val="00525056"/>
    <w:rsid w:val="0053120B"/>
    <w:rsid w:val="00557AE9"/>
    <w:rsid w:val="00561B24"/>
    <w:rsid w:val="00570E8C"/>
    <w:rsid w:val="00575C2A"/>
    <w:rsid w:val="00577B13"/>
    <w:rsid w:val="00580276"/>
    <w:rsid w:val="00584D68"/>
    <w:rsid w:val="00590878"/>
    <w:rsid w:val="00593CB1"/>
    <w:rsid w:val="00594172"/>
    <w:rsid w:val="005A305A"/>
    <w:rsid w:val="005A6097"/>
    <w:rsid w:val="005E0A2D"/>
    <w:rsid w:val="005F0859"/>
    <w:rsid w:val="005F1722"/>
    <w:rsid w:val="00600E47"/>
    <w:rsid w:val="006052A6"/>
    <w:rsid w:val="00615BB4"/>
    <w:rsid w:val="0062063E"/>
    <w:rsid w:val="006313F7"/>
    <w:rsid w:val="00636C94"/>
    <w:rsid w:val="00640B1F"/>
    <w:rsid w:val="006417B5"/>
    <w:rsid w:val="00662B81"/>
    <w:rsid w:val="00677DD7"/>
    <w:rsid w:val="00684E61"/>
    <w:rsid w:val="00695614"/>
    <w:rsid w:val="006960AC"/>
    <w:rsid w:val="006B1A25"/>
    <w:rsid w:val="006B4DD5"/>
    <w:rsid w:val="006B7AA0"/>
    <w:rsid w:val="006D5E76"/>
    <w:rsid w:val="006E2A1B"/>
    <w:rsid w:val="0070038C"/>
    <w:rsid w:val="007166D1"/>
    <w:rsid w:val="007263A9"/>
    <w:rsid w:val="007334F1"/>
    <w:rsid w:val="007407D8"/>
    <w:rsid w:val="007434C7"/>
    <w:rsid w:val="00744DFC"/>
    <w:rsid w:val="007455D3"/>
    <w:rsid w:val="007621C1"/>
    <w:rsid w:val="00764DF2"/>
    <w:rsid w:val="00771054"/>
    <w:rsid w:val="00775382"/>
    <w:rsid w:val="0077590B"/>
    <w:rsid w:val="00782E35"/>
    <w:rsid w:val="007904D8"/>
    <w:rsid w:val="007954F5"/>
    <w:rsid w:val="007A052A"/>
    <w:rsid w:val="007B006D"/>
    <w:rsid w:val="007B09CC"/>
    <w:rsid w:val="007B6826"/>
    <w:rsid w:val="007D5931"/>
    <w:rsid w:val="00800CCD"/>
    <w:rsid w:val="00813BBA"/>
    <w:rsid w:val="00826149"/>
    <w:rsid w:val="0083481F"/>
    <w:rsid w:val="008371DE"/>
    <w:rsid w:val="008417D2"/>
    <w:rsid w:val="00843B3A"/>
    <w:rsid w:val="00873441"/>
    <w:rsid w:val="008855FE"/>
    <w:rsid w:val="008922AC"/>
    <w:rsid w:val="008A3EF2"/>
    <w:rsid w:val="008D7CF0"/>
    <w:rsid w:val="008E6281"/>
    <w:rsid w:val="008F191B"/>
    <w:rsid w:val="008F2CF5"/>
    <w:rsid w:val="0090503E"/>
    <w:rsid w:val="0093323A"/>
    <w:rsid w:val="00934A1D"/>
    <w:rsid w:val="0095354F"/>
    <w:rsid w:val="00976BAF"/>
    <w:rsid w:val="0098476F"/>
    <w:rsid w:val="009900B7"/>
    <w:rsid w:val="0099471B"/>
    <w:rsid w:val="009B2330"/>
    <w:rsid w:val="009D435C"/>
    <w:rsid w:val="009E05E9"/>
    <w:rsid w:val="009F367A"/>
    <w:rsid w:val="009F3B0A"/>
    <w:rsid w:val="009F7AA9"/>
    <w:rsid w:val="00A00DA6"/>
    <w:rsid w:val="00A03101"/>
    <w:rsid w:val="00A067F6"/>
    <w:rsid w:val="00A25C5D"/>
    <w:rsid w:val="00A314C4"/>
    <w:rsid w:val="00A33FCD"/>
    <w:rsid w:val="00A377E4"/>
    <w:rsid w:val="00A55B30"/>
    <w:rsid w:val="00A74FDA"/>
    <w:rsid w:val="00A84F10"/>
    <w:rsid w:val="00A86516"/>
    <w:rsid w:val="00A86D48"/>
    <w:rsid w:val="00AA4C88"/>
    <w:rsid w:val="00AB00F7"/>
    <w:rsid w:val="00AE2204"/>
    <w:rsid w:val="00B02EBD"/>
    <w:rsid w:val="00B1697E"/>
    <w:rsid w:val="00B17CCD"/>
    <w:rsid w:val="00B20952"/>
    <w:rsid w:val="00B31B0A"/>
    <w:rsid w:val="00B32C96"/>
    <w:rsid w:val="00B57CA2"/>
    <w:rsid w:val="00B60BBC"/>
    <w:rsid w:val="00B70D45"/>
    <w:rsid w:val="00B876A6"/>
    <w:rsid w:val="00B90AD8"/>
    <w:rsid w:val="00B92444"/>
    <w:rsid w:val="00BA0818"/>
    <w:rsid w:val="00BA3F99"/>
    <w:rsid w:val="00BB50EB"/>
    <w:rsid w:val="00BC506F"/>
    <w:rsid w:val="00BC6A19"/>
    <w:rsid w:val="00BD26D4"/>
    <w:rsid w:val="00BE603A"/>
    <w:rsid w:val="00BF7061"/>
    <w:rsid w:val="00BF7282"/>
    <w:rsid w:val="00C0339B"/>
    <w:rsid w:val="00C2340D"/>
    <w:rsid w:val="00C266C6"/>
    <w:rsid w:val="00C54AD7"/>
    <w:rsid w:val="00C56AAE"/>
    <w:rsid w:val="00C608C0"/>
    <w:rsid w:val="00C752A1"/>
    <w:rsid w:val="00C760F8"/>
    <w:rsid w:val="00C86125"/>
    <w:rsid w:val="00C9122C"/>
    <w:rsid w:val="00C95ED0"/>
    <w:rsid w:val="00CA46AA"/>
    <w:rsid w:val="00CB3177"/>
    <w:rsid w:val="00CB6DB6"/>
    <w:rsid w:val="00CC6600"/>
    <w:rsid w:val="00CC76D7"/>
    <w:rsid w:val="00CD2012"/>
    <w:rsid w:val="00CD4CA2"/>
    <w:rsid w:val="00CE06F9"/>
    <w:rsid w:val="00CE43A9"/>
    <w:rsid w:val="00CE7524"/>
    <w:rsid w:val="00CF10BD"/>
    <w:rsid w:val="00CF2924"/>
    <w:rsid w:val="00D046A6"/>
    <w:rsid w:val="00D12162"/>
    <w:rsid w:val="00D15302"/>
    <w:rsid w:val="00D1769C"/>
    <w:rsid w:val="00D205E0"/>
    <w:rsid w:val="00D30B90"/>
    <w:rsid w:val="00D472A7"/>
    <w:rsid w:val="00D5350E"/>
    <w:rsid w:val="00D65BA3"/>
    <w:rsid w:val="00D67656"/>
    <w:rsid w:val="00D8365A"/>
    <w:rsid w:val="00D939F9"/>
    <w:rsid w:val="00DA0121"/>
    <w:rsid w:val="00DA4B39"/>
    <w:rsid w:val="00DB66CE"/>
    <w:rsid w:val="00DB6937"/>
    <w:rsid w:val="00DD0C80"/>
    <w:rsid w:val="00DD5FBA"/>
    <w:rsid w:val="00DD6F91"/>
    <w:rsid w:val="00DF1863"/>
    <w:rsid w:val="00E14C69"/>
    <w:rsid w:val="00E3142D"/>
    <w:rsid w:val="00E464B7"/>
    <w:rsid w:val="00E46C3E"/>
    <w:rsid w:val="00E724A5"/>
    <w:rsid w:val="00E75AD8"/>
    <w:rsid w:val="00EC31E5"/>
    <w:rsid w:val="00EC58CE"/>
    <w:rsid w:val="00ED0654"/>
    <w:rsid w:val="00ED103C"/>
    <w:rsid w:val="00EE6FA3"/>
    <w:rsid w:val="00EF63EC"/>
    <w:rsid w:val="00F00995"/>
    <w:rsid w:val="00F00DD4"/>
    <w:rsid w:val="00F27E4A"/>
    <w:rsid w:val="00F40646"/>
    <w:rsid w:val="00F40DB9"/>
    <w:rsid w:val="00F51730"/>
    <w:rsid w:val="00F625C4"/>
    <w:rsid w:val="00F81E51"/>
    <w:rsid w:val="00F90A61"/>
    <w:rsid w:val="00F95F4B"/>
    <w:rsid w:val="00F97A91"/>
    <w:rsid w:val="00FA3500"/>
    <w:rsid w:val="00FA4892"/>
    <w:rsid w:val="00FB52A5"/>
    <w:rsid w:val="00FB67F7"/>
    <w:rsid w:val="00FB6F17"/>
    <w:rsid w:val="00FD217F"/>
    <w:rsid w:val="00FD4B91"/>
    <w:rsid w:val="00FF409B"/>
    <w:rsid w:val="00FF4446"/>
    <w:rsid w:val="00FF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C668"/>
  <w15:chartTrackingRefBased/>
  <w15:docId w15:val="{EBE9CA58-CFFC-4401-A7D1-40CA1408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30"/>
    <w:pPr>
      <w:spacing w:after="0" w:line="240" w:lineRule="auto"/>
    </w:pPr>
    <w:rPr>
      <w:rFonts w:ascii="Times New Roman" w:eastAsia="Arial Unicode MS" w:hAnsi="Times New Roman" w:cs="Times New Roman"/>
      <w:sz w:val="24"/>
      <w:szCs w:val="24"/>
    </w:rPr>
  </w:style>
  <w:style w:type="paragraph" w:styleId="Heading1">
    <w:name w:val="heading 1"/>
    <w:basedOn w:val="Normal"/>
    <w:link w:val="Heading1Char"/>
    <w:uiPriority w:val="9"/>
    <w:qFormat/>
    <w:rsid w:val="00176198"/>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30"/>
    <w:pPr>
      <w:spacing w:after="160" w:line="254" w:lineRule="auto"/>
      <w:ind w:left="720"/>
      <w:contextualSpacing/>
    </w:pPr>
    <w:rPr>
      <w:rFonts w:asciiTheme="minorHAnsi" w:eastAsiaTheme="minorHAnsi" w:hAnsiTheme="minorHAnsi" w:cstheme="minorBidi"/>
      <w:sz w:val="22"/>
      <w:szCs w:val="22"/>
    </w:rPr>
  </w:style>
  <w:style w:type="paragraph" w:customStyle="1" w:styleId="Point">
    <w:name w:val="Point"/>
    <w:basedOn w:val="Normal"/>
    <w:qFormat/>
    <w:rsid w:val="009B2330"/>
    <w:pPr>
      <w:numPr>
        <w:numId w:val="1"/>
      </w:numPr>
      <w:tabs>
        <w:tab w:val="left" w:pos="680"/>
        <w:tab w:val="left" w:pos="1361"/>
      </w:tabs>
      <w:suppressAutoHyphens/>
      <w:spacing w:after="240" w:line="260" w:lineRule="exact"/>
    </w:pPr>
    <w:rPr>
      <w:rFonts w:ascii="Calibri" w:eastAsiaTheme="majorEastAsia" w:hAnsi="Calibri" w:cstheme="majorBidi"/>
      <w:bCs/>
      <w:color w:val="000000" w:themeColor="text1"/>
      <w:sz w:val="22"/>
      <w:szCs w:val="32"/>
    </w:rPr>
  </w:style>
  <w:style w:type="paragraph" w:styleId="BalloonText">
    <w:name w:val="Balloon Text"/>
    <w:basedOn w:val="Normal"/>
    <w:link w:val="BalloonTextChar"/>
    <w:uiPriority w:val="99"/>
    <w:semiHidden/>
    <w:unhideWhenUsed/>
    <w:rsid w:val="009B2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30"/>
    <w:rPr>
      <w:rFonts w:ascii="Segoe UI" w:eastAsia="Arial Unicode MS" w:hAnsi="Segoe UI" w:cs="Segoe UI"/>
      <w:sz w:val="18"/>
      <w:szCs w:val="18"/>
    </w:rPr>
  </w:style>
  <w:style w:type="paragraph" w:customStyle="1" w:styleId="Default">
    <w:name w:val="Default"/>
    <w:rsid w:val="007A05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731A"/>
    <w:rPr>
      <w:color w:val="0563C1" w:themeColor="hyperlink"/>
      <w:u w:val="single"/>
    </w:rPr>
  </w:style>
  <w:style w:type="paragraph" w:customStyle="1" w:styleId="Body">
    <w:name w:val="Body"/>
    <w:basedOn w:val="Normal"/>
    <w:qFormat/>
    <w:rsid w:val="0019734B"/>
    <w:pPr>
      <w:spacing w:line="260" w:lineRule="exact"/>
    </w:pPr>
    <w:rPr>
      <w:rFonts w:ascii="Calibri" w:eastAsia="Times New Roman" w:hAnsi="Calibri"/>
      <w:color w:val="000000" w:themeColor="text1"/>
      <w:sz w:val="22"/>
      <w:szCs w:val="22"/>
      <w:lang w:eastAsia="en-GB"/>
    </w:rPr>
  </w:style>
  <w:style w:type="character" w:styleId="FootnoteReference">
    <w:name w:val="footnote reference"/>
    <w:basedOn w:val="DefaultParagraphFont"/>
    <w:uiPriority w:val="99"/>
    <w:semiHidden/>
    <w:unhideWhenUsed/>
    <w:rsid w:val="0019734B"/>
    <w:rPr>
      <w:vertAlign w:val="superscript"/>
    </w:rPr>
  </w:style>
  <w:style w:type="character" w:customStyle="1" w:styleId="FootnoteTextChar">
    <w:name w:val="Footnote Text Char"/>
    <w:basedOn w:val="DefaultParagraphFont"/>
    <w:link w:val="FootnoteText"/>
    <w:uiPriority w:val="99"/>
    <w:semiHidden/>
    <w:rsid w:val="0019734B"/>
    <w:rPr>
      <w:sz w:val="20"/>
      <w:szCs w:val="20"/>
    </w:rPr>
  </w:style>
  <w:style w:type="paragraph" w:styleId="FootnoteText">
    <w:name w:val="footnote text"/>
    <w:basedOn w:val="Normal"/>
    <w:link w:val="FootnoteTextChar"/>
    <w:uiPriority w:val="99"/>
    <w:semiHidden/>
    <w:unhideWhenUsed/>
    <w:rsid w:val="0019734B"/>
    <w:pPr>
      <w:pBdr>
        <w:top w:val="nil"/>
        <w:left w:val="nil"/>
        <w:bottom w:val="nil"/>
        <w:right w:val="nil"/>
        <w:between w:val="nil"/>
        <w:bar w:val="nil"/>
      </w:pBdr>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19734B"/>
    <w:rPr>
      <w:rFonts w:ascii="Times New Roman" w:eastAsia="Arial Unicode MS" w:hAnsi="Times New Roman" w:cs="Times New Roman"/>
      <w:sz w:val="20"/>
      <w:szCs w:val="20"/>
    </w:rPr>
  </w:style>
  <w:style w:type="character" w:customStyle="1" w:styleId="Heading1Char">
    <w:name w:val="Heading 1 Char"/>
    <w:basedOn w:val="DefaultParagraphFont"/>
    <w:link w:val="Heading1"/>
    <w:uiPriority w:val="9"/>
    <w:rsid w:val="00176198"/>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14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2202">
      <w:bodyDiv w:val="1"/>
      <w:marLeft w:val="0"/>
      <w:marRight w:val="0"/>
      <w:marTop w:val="0"/>
      <w:marBottom w:val="0"/>
      <w:divBdr>
        <w:top w:val="none" w:sz="0" w:space="0" w:color="auto"/>
        <w:left w:val="none" w:sz="0" w:space="0" w:color="auto"/>
        <w:bottom w:val="none" w:sz="0" w:space="0" w:color="auto"/>
        <w:right w:val="none" w:sz="0" w:space="0" w:color="auto"/>
      </w:divBdr>
    </w:div>
    <w:div w:id="1442069551">
      <w:bodyDiv w:val="1"/>
      <w:marLeft w:val="0"/>
      <w:marRight w:val="0"/>
      <w:marTop w:val="0"/>
      <w:marBottom w:val="0"/>
      <w:divBdr>
        <w:top w:val="none" w:sz="0" w:space="0" w:color="auto"/>
        <w:left w:val="none" w:sz="0" w:space="0" w:color="auto"/>
        <w:bottom w:val="none" w:sz="0" w:space="0" w:color="auto"/>
        <w:right w:val="none" w:sz="0" w:space="0" w:color="auto"/>
      </w:divBdr>
    </w:div>
    <w:div w:id="14871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mckee@btclick.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322B27BB26E468BCD2D4ACF82130D" ma:contentTypeVersion="9" ma:contentTypeDescription="Create a new document." ma:contentTypeScope="" ma:versionID="82dc683d00119b8c25d800f14805c6f2">
  <xsd:schema xmlns:xsd="http://www.w3.org/2001/XMLSchema" xmlns:xs="http://www.w3.org/2001/XMLSchema" xmlns:p="http://schemas.microsoft.com/office/2006/metadata/properties" xmlns:ns2="8811479d-ea9f-4137-9111-7529789d36d1" targetNamespace="http://schemas.microsoft.com/office/2006/metadata/properties" ma:root="true" ma:fieldsID="36f0655b46f1f13db005ccd48af5d83e" ns2:_="">
    <xsd:import namespace="8811479d-ea9f-4137-9111-7529789d3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479d-ea9f-4137-9111-7529789d3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7A9BF-1B4F-4EDE-B314-CFAC53A0533A}"/>
</file>

<file path=customXml/itemProps2.xml><?xml version="1.0" encoding="utf-8"?>
<ds:datastoreItem xmlns:ds="http://schemas.openxmlformats.org/officeDocument/2006/customXml" ds:itemID="{DE4BFEC6-5560-44C3-9610-43B3E4F71195}"/>
</file>

<file path=customXml/itemProps3.xml><?xml version="1.0" encoding="utf-8"?>
<ds:datastoreItem xmlns:ds="http://schemas.openxmlformats.org/officeDocument/2006/customXml" ds:itemID="{D8A7D2F1-6DB3-49D9-9256-27880F959602}"/>
</file>

<file path=docProps/app.xml><?xml version="1.0" encoding="utf-8"?>
<Properties xmlns="http://schemas.openxmlformats.org/officeDocument/2006/extended-properties" xmlns:vt="http://schemas.openxmlformats.org/officeDocument/2006/docPropsVTypes">
  <Template>Normal.dotm</Template>
  <TotalTime>112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14</cp:revision>
  <dcterms:created xsi:type="dcterms:W3CDTF">2021-01-27T13:56:00Z</dcterms:created>
  <dcterms:modified xsi:type="dcterms:W3CDTF">2021-01-28T11:03:00Z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0x01010047E322B27BB26E468BCD2D4ACF82130D</vt:lpwstr>
  </property>
</Properties>
</file>